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4792B">
      <w:pPr>
        <w:jc w:val="both"/>
        <w:rPr>
          <w:rFonts w:hint="eastAsia" w:ascii="仿宋_GB2312" w:hAnsi="仿宋_GB2312" w:eastAsia="仿宋_GB2312" w:cs="仿宋_GB2312"/>
          <w:b/>
          <w:bCs/>
          <w:color w:val="000000"/>
          <w:sz w:val="32"/>
          <w:szCs w:val="32"/>
          <w:highlight w:val="none"/>
        </w:rPr>
      </w:pPr>
      <w:bookmarkStart w:id="0" w:name="_Toc140481409"/>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 xml:space="preserve">1            </w:t>
      </w:r>
      <w:r>
        <w:rPr>
          <w:rFonts w:hint="eastAsia" w:ascii="仿宋_GB2312" w:hAnsi="仿宋_GB2312" w:eastAsia="仿宋_GB2312" w:cs="仿宋_GB2312"/>
          <w:b/>
          <w:bCs/>
          <w:color w:val="000000"/>
          <w:sz w:val="32"/>
          <w:szCs w:val="32"/>
          <w:highlight w:val="none"/>
        </w:rPr>
        <w:t>评标方法及标准表</w:t>
      </w:r>
    </w:p>
    <w:p w14:paraId="07D7BE8E">
      <w:pPr>
        <w:pStyle w:val="8"/>
        <w:ind w:left="0" w:leftChars="0" w:firstLine="0" w:firstLineChars="0"/>
        <w:jc w:val="both"/>
        <w:rPr>
          <w:rFonts w:hint="default" w:ascii="仿宋_GB2312" w:hAnsi="仿宋_GB2312" w:eastAsia="仿宋_GB2312" w:cs="仿宋_GB2312"/>
          <w:b w:val="0"/>
          <w:bCs w:val="0"/>
          <w:sz w:val="32"/>
          <w:szCs w:val="32"/>
          <w:lang w:val="en-US" w:eastAsia="zh-CN"/>
        </w:rPr>
      </w:pPr>
    </w:p>
    <w:p w14:paraId="3C83C696">
      <w:pPr>
        <w:jc w:val="left"/>
        <w:rPr>
          <w:rFonts w:hint="default"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eastAsia="zh-CN"/>
        </w:rPr>
        <w:t>表</w:t>
      </w:r>
      <w:r>
        <w:rPr>
          <w:rFonts w:hint="eastAsia" w:ascii="仿宋_GB2312" w:hAnsi="仿宋_GB2312" w:eastAsia="仿宋_GB2312" w:cs="仿宋_GB2312"/>
          <w:bCs/>
          <w:color w:val="000000"/>
          <w:sz w:val="24"/>
          <w:szCs w:val="24"/>
          <w:highlight w:val="none"/>
          <w:lang w:val="en-US" w:eastAsia="zh-CN"/>
        </w:rPr>
        <w:t>1.1 评分项目权值</w:t>
      </w:r>
    </w:p>
    <w:bookmarkEnd w:id="0"/>
    <w:p w14:paraId="554AA48B">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本采购项目的权值见下表</w:t>
      </w:r>
    </w:p>
    <w:tbl>
      <w:tblPr>
        <w:tblStyle w:val="6"/>
        <w:tblW w:w="88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420"/>
      </w:tblGrid>
      <w:tr w14:paraId="103D82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20" w:type="dxa"/>
            <w:vAlign w:val="center"/>
          </w:tcPr>
          <w:p w14:paraId="753000FC">
            <w:pPr>
              <w:jc w:val="center"/>
              <w:rPr>
                <w:rFonts w:hint="eastAsia" w:ascii="仿宋_GB2312" w:hAnsi="仿宋_GB2312" w:eastAsia="仿宋_GB2312" w:cs="仿宋_GB2312"/>
                <w:bCs/>
                <w:color w:val="000000"/>
                <w:sz w:val="24"/>
                <w:szCs w:val="24"/>
                <w:highlight w:val="none"/>
                <w:lang w:val="ru-RU" w:eastAsia="ru-RU"/>
              </w:rPr>
            </w:pPr>
            <w:r>
              <w:rPr>
                <w:rFonts w:hint="eastAsia" w:ascii="仿宋_GB2312" w:hAnsi="仿宋_GB2312" w:eastAsia="仿宋_GB2312" w:cs="仿宋_GB2312"/>
                <w:bCs/>
                <w:color w:val="000000"/>
                <w:sz w:val="24"/>
                <w:szCs w:val="24"/>
                <w:highlight w:val="none"/>
                <w:lang w:val="ru-RU" w:eastAsia="ru-RU"/>
              </w:rPr>
              <w:t>序号</w:t>
            </w:r>
          </w:p>
        </w:tc>
        <w:tc>
          <w:tcPr>
            <w:tcW w:w="4680" w:type="dxa"/>
            <w:vAlign w:val="center"/>
          </w:tcPr>
          <w:p w14:paraId="3903E03F">
            <w:pPr>
              <w:jc w:val="center"/>
              <w:rPr>
                <w:rFonts w:hint="eastAsia" w:ascii="仿宋_GB2312" w:hAnsi="仿宋_GB2312" w:eastAsia="仿宋_GB2312" w:cs="仿宋_GB2312"/>
                <w:bCs/>
                <w:color w:val="000000"/>
                <w:sz w:val="24"/>
                <w:szCs w:val="24"/>
                <w:highlight w:val="none"/>
                <w:lang w:val="ru-RU" w:eastAsia="ru-RU"/>
              </w:rPr>
            </w:pPr>
            <w:r>
              <w:rPr>
                <w:rFonts w:hint="eastAsia" w:ascii="仿宋_GB2312" w:hAnsi="仿宋_GB2312" w:eastAsia="仿宋_GB2312" w:cs="仿宋_GB2312"/>
                <w:bCs/>
                <w:color w:val="000000"/>
                <w:sz w:val="24"/>
                <w:szCs w:val="24"/>
                <w:highlight w:val="none"/>
                <w:lang w:val="ru-RU" w:eastAsia="ru-RU"/>
              </w:rPr>
              <w:t>项     目</w:t>
            </w:r>
          </w:p>
        </w:tc>
        <w:tc>
          <w:tcPr>
            <w:tcW w:w="3420" w:type="dxa"/>
            <w:vAlign w:val="center"/>
          </w:tcPr>
          <w:p w14:paraId="426E4C9F">
            <w:pPr>
              <w:jc w:val="center"/>
              <w:rPr>
                <w:rFonts w:hint="eastAsia" w:ascii="仿宋_GB2312" w:hAnsi="仿宋_GB2312" w:eastAsia="仿宋_GB2312" w:cs="仿宋_GB2312"/>
                <w:bCs/>
                <w:color w:val="000000"/>
                <w:sz w:val="24"/>
                <w:szCs w:val="24"/>
                <w:highlight w:val="none"/>
                <w:lang w:val="ru-RU" w:eastAsia="ru-RU"/>
              </w:rPr>
            </w:pPr>
            <w:r>
              <w:rPr>
                <w:rFonts w:hint="eastAsia" w:ascii="仿宋_GB2312" w:hAnsi="仿宋_GB2312" w:eastAsia="仿宋_GB2312" w:cs="仿宋_GB2312"/>
                <w:bCs/>
                <w:color w:val="000000"/>
                <w:sz w:val="24"/>
                <w:szCs w:val="24"/>
                <w:highlight w:val="none"/>
                <w:lang w:val="ru-RU" w:eastAsia="ru-RU"/>
              </w:rPr>
              <w:t>权值的取值</w:t>
            </w:r>
          </w:p>
        </w:tc>
      </w:tr>
      <w:tr w14:paraId="67078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720" w:type="dxa"/>
            <w:vAlign w:val="center"/>
          </w:tcPr>
          <w:p w14:paraId="329FB212">
            <w:pPr>
              <w:jc w:val="center"/>
              <w:rPr>
                <w:rFonts w:hint="eastAsia" w:ascii="仿宋_GB2312" w:hAnsi="仿宋_GB2312" w:eastAsia="仿宋_GB2312" w:cs="仿宋_GB2312"/>
                <w:bCs/>
                <w:color w:val="000000"/>
                <w:sz w:val="24"/>
                <w:szCs w:val="24"/>
                <w:highlight w:val="none"/>
                <w:lang w:val="ru-RU" w:eastAsia="ru-RU"/>
              </w:rPr>
            </w:pPr>
            <w:r>
              <w:rPr>
                <w:rFonts w:hint="eastAsia" w:ascii="仿宋_GB2312" w:hAnsi="仿宋_GB2312" w:eastAsia="仿宋_GB2312" w:cs="仿宋_GB2312"/>
                <w:bCs/>
                <w:color w:val="000000"/>
                <w:sz w:val="24"/>
                <w:szCs w:val="24"/>
                <w:highlight w:val="none"/>
                <w:lang w:val="ru-RU" w:eastAsia="ru-RU"/>
              </w:rPr>
              <w:t>1</w:t>
            </w:r>
          </w:p>
        </w:tc>
        <w:tc>
          <w:tcPr>
            <w:tcW w:w="4680" w:type="dxa"/>
            <w:vAlign w:val="center"/>
          </w:tcPr>
          <w:p w14:paraId="3A839F70">
            <w:pPr>
              <w:jc w:val="center"/>
              <w:rPr>
                <w:rFonts w:hint="eastAsia" w:ascii="仿宋_GB2312" w:hAnsi="仿宋_GB2312" w:eastAsia="仿宋_GB2312" w:cs="仿宋_GB2312"/>
                <w:bCs/>
                <w:color w:val="000000"/>
                <w:sz w:val="24"/>
                <w:szCs w:val="24"/>
                <w:highlight w:val="none"/>
                <w:lang w:val="ru-RU"/>
              </w:rPr>
            </w:pPr>
            <w:r>
              <w:rPr>
                <w:rFonts w:hint="eastAsia" w:ascii="仿宋_GB2312" w:hAnsi="仿宋_GB2312" w:eastAsia="仿宋_GB2312" w:cs="仿宋_GB2312"/>
                <w:bCs/>
                <w:color w:val="000000"/>
                <w:sz w:val="24"/>
                <w:szCs w:val="24"/>
                <w:highlight w:val="none"/>
                <w:lang w:val="ru-RU" w:eastAsia="ru-RU"/>
              </w:rPr>
              <w:t>报价</w:t>
            </w:r>
            <w:r>
              <w:rPr>
                <w:rFonts w:hint="eastAsia" w:ascii="仿宋_GB2312" w:hAnsi="仿宋_GB2312" w:eastAsia="仿宋_GB2312" w:cs="仿宋_GB2312"/>
                <w:bCs/>
                <w:color w:val="000000"/>
                <w:sz w:val="24"/>
                <w:szCs w:val="24"/>
                <w:highlight w:val="none"/>
                <w:lang w:val="ru-RU"/>
              </w:rPr>
              <w:t>（A1）</w:t>
            </w:r>
          </w:p>
        </w:tc>
        <w:tc>
          <w:tcPr>
            <w:tcW w:w="3420" w:type="dxa"/>
            <w:vAlign w:val="center"/>
          </w:tcPr>
          <w:p w14:paraId="5B1B45C3">
            <w:pPr>
              <w:jc w:val="center"/>
              <w:rPr>
                <w:rFonts w:hint="default"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0.6</w:t>
            </w:r>
          </w:p>
        </w:tc>
      </w:tr>
      <w:tr w14:paraId="52F07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vAlign w:val="center"/>
          </w:tcPr>
          <w:p w14:paraId="21A4E7EA">
            <w:pPr>
              <w:jc w:val="center"/>
              <w:rPr>
                <w:rFonts w:hint="eastAsia" w:ascii="仿宋_GB2312" w:hAnsi="仿宋_GB2312" w:eastAsia="仿宋_GB2312" w:cs="仿宋_GB2312"/>
                <w:bCs/>
                <w:color w:val="000000"/>
                <w:sz w:val="24"/>
                <w:szCs w:val="24"/>
                <w:highlight w:val="none"/>
                <w:lang w:val="ru-RU" w:eastAsia="ru-RU"/>
              </w:rPr>
            </w:pPr>
            <w:r>
              <w:rPr>
                <w:rFonts w:hint="eastAsia" w:ascii="仿宋_GB2312" w:hAnsi="仿宋_GB2312" w:eastAsia="仿宋_GB2312" w:cs="仿宋_GB2312"/>
                <w:bCs/>
                <w:color w:val="000000"/>
                <w:sz w:val="24"/>
                <w:szCs w:val="24"/>
                <w:highlight w:val="none"/>
                <w:lang w:val="ru-RU" w:eastAsia="ru-RU"/>
              </w:rPr>
              <w:t>2</w:t>
            </w:r>
          </w:p>
        </w:tc>
        <w:tc>
          <w:tcPr>
            <w:tcW w:w="4680" w:type="dxa"/>
            <w:vAlign w:val="center"/>
          </w:tcPr>
          <w:p w14:paraId="6D7C1241">
            <w:pPr>
              <w:jc w:val="center"/>
              <w:rPr>
                <w:rFonts w:hint="eastAsia" w:ascii="仿宋_GB2312" w:hAnsi="仿宋_GB2312" w:eastAsia="仿宋_GB2312" w:cs="仿宋_GB2312"/>
                <w:bCs/>
                <w:color w:val="000000"/>
                <w:sz w:val="24"/>
                <w:szCs w:val="24"/>
                <w:highlight w:val="none"/>
                <w:lang w:val="ru-RU" w:eastAsia="ru-RU"/>
              </w:rPr>
            </w:pPr>
            <w:r>
              <w:rPr>
                <w:rFonts w:hint="eastAsia" w:ascii="仿宋_GB2312" w:hAnsi="仿宋_GB2312" w:eastAsia="仿宋_GB2312" w:cs="仿宋_GB2312"/>
                <w:bCs/>
                <w:color w:val="000000"/>
                <w:sz w:val="24"/>
                <w:szCs w:val="24"/>
                <w:highlight w:val="none"/>
                <w:lang w:val="ru-RU"/>
              </w:rPr>
              <w:t>商务</w:t>
            </w:r>
            <w:r>
              <w:rPr>
                <w:rFonts w:hint="eastAsia" w:ascii="仿宋_GB2312" w:hAnsi="仿宋_GB2312" w:eastAsia="仿宋_GB2312" w:cs="仿宋_GB2312"/>
                <w:bCs/>
                <w:color w:val="000000"/>
                <w:sz w:val="24"/>
                <w:szCs w:val="24"/>
                <w:highlight w:val="none"/>
                <w:lang w:val="en-US" w:eastAsia="zh-CN"/>
              </w:rPr>
              <w:t>技术</w:t>
            </w:r>
            <w:r>
              <w:rPr>
                <w:rFonts w:hint="eastAsia" w:ascii="仿宋_GB2312" w:hAnsi="仿宋_GB2312" w:eastAsia="仿宋_GB2312" w:cs="仿宋_GB2312"/>
                <w:bCs/>
                <w:color w:val="000000"/>
                <w:sz w:val="24"/>
                <w:szCs w:val="24"/>
                <w:highlight w:val="none"/>
                <w:lang w:val="ru-RU"/>
              </w:rPr>
              <w:t>（A2）</w:t>
            </w:r>
          </w:p>
        </w:tc>
        <w:tc>
          <w:tcPr>
            <w:tcW w:w="3420" w:type="dxa"/>
            <w:vAlign w:val="center"/>
          </w:tcPr>
          <w:p w14:paraId="548AB8BD">
            <w:pPr>
              <w:jc w:val="center"/>
              <w:rPr>
                <w:rFonts w:hint="default" w:ascii="仿宋_GB2312" w:hAnsi="仿宋_GB2312" w:eastAsia="仿宋_GB2312" w:cs="仿宋_GB2312"/>
                <w:bCs/>
                <w:color w:val="000000"/>
                <w:sz w:val="24"/>
                <w:szCs w:val="24"/>
                <w:highlight w:val="none"/>
                <w:lang w:val="en-US"/>
              </w:rPr>
            </w:pPr>
            <w:r>
              <w:rPr>
                <w:rFonts w:hint="eastAsia" w:ascii="仿宋_GB2312" w:hAnsi="仿宋_GB2312" w:eastAsia="仿宋_GB2312" w:cs="仿宋_GB2312"/>
                <w:bCs/>
                <w:color w:val="000000"/>
                <w:sz w:val="24"/>
                <w:szCs w:val="24"/>
                <w:highlight w:val="none"/>
                <w:lang w:val="en-US" w:eastAsia="zh-CN"/>
              </w:rPr>
              <w:t>0.4</w:t>
            </w:r>
          </w:p>
        </w:tc>
      </w:tr>
      <w:tr w14:paraId="11C25E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400" w:type="dxa"/>
            <w:gridSpan w:val="2"/>
            <w:vAlign w:val="center"/>
          </w:tcPr>
          <w:p w14:paraId="047EFFB2">
            <w:pPr>
              <w:jc w:val="center"/>
              <w:rPr>
                <w:rFonts w:hint="eastAsia" w:ascii="仿宋_GB2312" w:hAnsi="仿宋_GB2312" w:eastAsia="仿宋_GB2312" w:cs="仿宋_GB2312"/>
                <w:bCs/>
                <w:color w:val="000000"/>
                <w:sz w:val="24"/>
                <w:szCs w:val="24"/>
                <w:highlight w:val="none"/>
                <w:lang w:val="ru-RU" w:eastAsia="ru-RU"/>
              </w:rPr>
            </w:pPr>
            <w:r>
              <w:rPr>
                <w:rFonts w:hint="eastAsia" w:ascii="仿宋_GB2312" w:hAnsi="仿宋_GB2312" w:eastAsia="仿宋_GB2312" w:cs="仿宋_GB2312"/>
                <w:bCs/>
                <w:color w:val="000000"/>
                <w:sz w:val="24"/>
                <w:szCs w:val="24"/>
                <w:highlight w:val="none"/>
                <w:lang w:val="ru-RU"/>
              </w:rPr>
              <w:t>合计</w:t>
            </w:r>
          </w:p>
        </w:tc>
        <w:tc>
          <w:tcPr>
            <w:tcW w:w="3420" w:type="dxa"/>
            <w:vAlign w:val="center"/>
          </w:tcPr>
          <w:p w14:paraId="03F17087">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1.00</w:t>
            </w:r>
          </w:p>
        </w:tc>
      </w:tr>
    </w:tbl>
    <w:p w14:paraId="50CED661">
      <w:pPr>
        <w:pStyle w:val="2"/>
        <w:rPr>
          <w:rFonts w:hint="eastAsia" w:ascii="仿宋_GB2312" w:hAnsi="仿宋_GB2312" w:eastAsia="仿宋_GB2312" w:cs="仿宋_GB2312"/>
          <w:sz w:val="24"/>
          <w:szCs w:val="24"/>
          <w:lang w:val="en-US" w:eastAsia="zh-CN"/>
        </w:rPr>
      </w:pPr>
    </w:p>
    <w:p w14:paraId="77862A25">
      <w:pPr>
        <w:jc w:val="left"/>
        <w:rPr>
          <w:rFonts w:hint="eastAsia" w:ascii="仿宋_GB2312" w:hAnsi="仿宋_GB2312" w:eastAsia="仿宋_GB2312" w:cs="仿宋_GB2312"/>
          <w:bCs/>
          <w:color w:val="000000"/>
          <w:sz w:val="24"/>
          <w:szCs w:val="24"/>
          <w:highlight w:val="none"/>
          <w:lang w:eastAsia="zh-CN"/>
        </w:rPr>
      </w:pPr>
    </w:p>
    <w:p w14:paraId="1215B232">
      <w:pPr>
        <w:jc w:val="left"/>
        <w:rPr>
          <w:rFonts w:hint="eastAsia" w:ascii="仿宋_GB2312" w:hAnsi="仿宋_GB2312" w:eastAsia="仿宋_GB2312" w:cs="仿宋_GB2312"/>
          <w:bCs/>
          <w:color w:val="000000"/>
          <w:sz w:val="24"/>
          <w:szCs w:val="24"/>
          <w:highlight w:val="none"/>
          <w:lang w:eastAsia="zh-CN"/>
        </w:rPr>
      </w:pPr>
    </w:p>
    <w:p w14:paraId="1F38ECE5">
      <w:pPr>
        <w:jc w:val="left"/>
        <w:rPr>
          <w:rFonts w:hint="eastAsia" w:ascii="仿宋_GB2312" w:hAnsi="仿宋_GB2312" w:eastAsia="仿宋_GB2312" w:cs="仿宋_GB2312"/>
          <w:bCs/>
          <w:color w:val="000000"/>
          <w:sz w:val="24"/>
          <w:szCs w:val="24"/>
          <w:highlight w:val="none"/>
          <w:lang w:eastAsia="zh-CN"/>
        </w:rPr>
      </w:pPr>
    </w:p>
    <w:p w14:paraId="08BF5E1C">
      <w:pPr>
        <w:pStyle w:val="8"/>
        <w:ind w:left="0" w:leftChars="0" w:firstLine="0" w:firstLineChars="0"/>
        <w:jc w:val="both"/>
        <w:rPr>
          <w:rFonts w:hint="eastAsia" w:ascii="仿宋_GB2312" w:hAnsi="仿宋_GB2312" w:eastAsia="仿宋_GB2312" w:cs="仿宋_GB2312"/>
          <w:b w:val="0"/>
          <w:bCs w:val="0"/>
          <w:sz w:val="24"/>
          <w:szCs w:val="24"/>
          <w:lang w:val="en-US" w:eastAsia="zh-CN"/>
        </w:rPr>
      </w:pPr>
    </w:p>
    <w:p w14:paraId="3B82CDAE">
      <w:pPr>
        <w:jc w:val="both"/>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eastAsia="zh-CN"/>
        </w:rPr>
        <w:t>表</w:t>
      </w:r>
      <w:r>
        <w:rPr>
          <w:rFonts w:hint="eastAsia" w:ascii="仿宋_GB2312" w:hAnsi="仿宋_GB2312" w:eastAsia="仿宋_GB2312" w:cs="仿宋_GB2312"/>
          <w:bCs/>
          <w:color w:val="000000"/>
          <w:sz w:val="24"/>
          <w:szCs w:val="24"/>
          <w:lang w:val="en-US" w:eastAsia="zh-CN"/>
        </w:rPr>
        <w:t xml:space="preserve">1.2                  </w:t>
      </w:r>
      <w:r>
        <w:rPr>
          <w:rFonts w:hint="eastAsia" w:ascii="仿宋_GB2312" w:hAnsi="仿宋_GB2312" w:eastAsia="仿宋_GB2312" w:cs="仿宋_GB2312"/>
          <w:bCs/>
          <w:color w:val="000000"/>
          <w:sz w:val="24"/>
          <w:szCs w:val="24"/>
        </w:rPr>
        <w:t>投标报价评审计分表</w:t>
      </w:r>
    </w:p>
    <w:tbl>
      <w:tblPr>
        <w:tblStyle w:val="6"/>
        <w:tblW w:w="96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997"/>
        <w:gridCol w:w="1209"/>
        <w:gridCol w:w="1657"/>
        <w:gridCol w:w="1457"/>
        <w:gridCol w:w="2394"/>
      </w:tblGrid>
      <w:tr w14:paraId="3C5F7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30" w:type="dxa"/>
            <w:tcBorders>
              <w:top w:val="single" w:color="auto" w:sz="12" w:space="0"/>
              <w:left w:val="single" w:color="auto" w:sz="12" w:space="0"/>
              <w:bottom w:val="single" w:color="auto" w:sz="4" w:space="0"/>
              <w:right w:val="single" w:color="auto" w:sz="4" w:space="0"/>
            </w:tcBorders>
            <w:noWrap w:val="0"/>
            <w:vAlign w:val="center"/>
          </w:tcPr>
          <w:p w14:paraId="19DAC5A8">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3206" w:type="dxa"/>
            <w:gridSpan w:val="2"/>
            <w:tcBorders>
              <w:top w:val="single" w:color="auto" w:sz="12" w:space="0"/>
              <w:left w:val="single" w:color="auto" w:sz="4" w:space="0"/>
              <w:bottom w:val="single" w:color="auto" w:sz="4" w:space="0"/>
              <w:right w:val="single" w:color="auto" w:sz="4" w:space="0"/>
            </w:tcBorders>
            <w:noWrap w:val="0"/>
            <w:vAlign w:val="center"/>
          </w:tcPr>
          <w:p w14:paraId="0E6C3164">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       目</w:t>
            </w:r>
          </w:p>
        </w:tc>
        <w:tc>
          <w:tcPr>
            <w:tcW w:w="1657" w:type="dxa"/>
            <w:tcBorders>
              <w:top w:val="single" w:color="auto" w:sz="12" w:space="0"/>
              <w:left w:val="single" w:color="auto" w:sz="4" w:space="0"/>
              <w:bottom w:val="single" w:color="auto" w:sz="4" w:space="0"/>
              <w:right w:val="single" w:color="auto" w:sz="4" w:space="0"/>
            </w:tcBorders>
            <w:noWrap w:val="0"/>
            <w:vAlign w:val="center"/>
          </w:tcPr>
          <w:p w14:paraId="6C1D4038">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评分标准</w:t>
            </w:r>
          </w:p>
        </w:tc>
        <w:tc>
          <w:tcPr>
            <w:tcW w:w="3851" w:type="dxa"/>
            <w:gridSpan w:val="2"/>
            <w:tcBorders>
              <w:top w:val="single" w:color="auto" w:sz="12" w:space="0"/>
              <w:left w:val="single" w:color="auto" w:sz="4" w:space="0"/>
              <w:bottom w:val="single" w:color="auto" w:sz="4" w:space="0"/>
              <w:right w:val="single" w:color="auto" w:sz="12" w:space="0"/>
            </w:tcBorders>
            <w:noWrap w:val="0"/>
            <w:vAlign w:val="center"/>
          </w:tcPr>
          <w:p w14:paraId="05B4B21D">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       注</w:t>
            </w:r>
          </w:p>
        </w:tc>
      </w:tr>
      <w:tr w14:paraId="2C58A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14:paraId="3ABC85B6">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69AE356E">
            <w:pPr>
              <w:rPr>
                <w:rFonts w:hint="eastAsia" w:ascii="仿宋_GB2312" w:hAnsi="仿宋_GB2312" w:eastAsia="仿宋_GB2312" w:cs="仿宋_GB2312"/>
                <w:bCs/>
                <w:color w:val="000000"/>
                <w:sz w:val="24"/>
                <w:szCs w:val="24"/>
              </w:rPr>
            </w:pPr>
          </w:p>
          <w:p w14:paraId="0366B2F9">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p w14:paraId="017D0804">
            <w:pPr>
              <w:rPr>
                <w:rFonts w:hint="eastAsia" w:ascii="仿宋_GB2312" w:hAnsi="仿宋_GB2312" w:eastAsia="仿宋_GB2312" w:cs="仿宋_GB2312"/>
                <w:bCs/>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14:paraId="6397451B">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从0开始每升1%减2分，即100-2*100X</w:t>
            </w:r>
          </w:p>
        </w:tc>
        <w:tc>
          <w:tcPr>
            <w:tcW w:w="3851" w:type="dxa"/>
            <w:gridSpan w:val="2"/>
            <w:vMerge w:val="restart"/>
            <w:tcBorders>
              <w:top w:val="single" w:color="auto" w:sz="4" w:space="0"/>
              <w:left w:val="single" w:color="auto" w:sz="4" w:space="0"/>
              <w:bottom w:val="single" w:color="auto" w:sz="4" w:space="0"/>
              <w:right w:val="single" w:color="auto" w:sz="12" w:space="0"/>
            </w:tcBorders>
            <w:noWrap w:val="0"/>
            <w:vAlign w:val="center"/>
          </w:tcPr>
          <w:p w14:paraId="46B78448">
            <w:pPr>
              <w:rPr>
                <w:rFonts w:hint="eastAsia" w:ascii="仿宋_GB2312" w:hAnsi="仿宋_GB2312" w:eastAsia="仿宋_GB2312" w:cs="仿宋_GB2312"/>
                <w:bCs/>
                <w:color w:val="000000"/>
                <w:sz w:val="24"/>
                <w:szCs w:val="24"/>
              </w:rPr>
            </w:pPr>
          </w:p>
          <w:p w14:paraId="770F8A94">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X为最终投标价升、降率百分点数的绝对值，即</w:t>
            </w:r>
          </w:p>
          <w:p w14:paraId="7DF1D694">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100330</wp:posOffset>
                      </wp:positionV>
                      <wp:extent cx="3175" cy="510540"/>
                      <wp:effectExtent l="4445" t="0" r="7620" b="7620"/>
                      <wp:wrapNone/>
                      <wp:docPr id="4" name="直接连接符 4"/>
                      <wp:cNvGraphicFramePr/>
                      <a:graphic xmlns:a="http://schemas.openxmlformats.org/drawingml/2006/main">
                        <a:graphicData uri="http://schemas.microsoft.com/office/word/2010/wordprocessingShape">
                          <wps:wsp>
                            <wps:cNvCnPr/>
                            <wps:spPr>
                              <a:xfrm>
                                <a:off x="0" y="0"/>
                                <a:ext cx="3175" cy="510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7.9pt;height:40.2pt;width:0.25pt;z-index:251661312;mso-width-relative:page;mso-height-relative:page;" filled="f" stroked="t" coordsize="21600,21600" o:gfxdata="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8cDNr0QAAAAMBAAAPAAAAAAAAAAEAIAAAACIAAABkcnMvZG93bnJldi54bWxQSwECFAAU&#10;AAAACACHTuJAqSblPPgBAADmAwAADgAAAAAAAAABACAAAAAg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4"/>
                <w:szCs w:val="24"/>
              </w:rPr>
              <w:t>最终投标价</w:t>
            </w:r>
            <w:r>
              <w:rPr>
                <w:rFonts w:hint="eastAsia" w:ascii="仿宋_GB2312" w:hAnsi="仿宋_GB2312" w:eastAsia="仿宋_GB2312" w:cs="仿宋_GB2312"/>
                <w:bCs/>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1191895</wp:posOffset>
                      </wp:positionH>
                      <wp:positionV relativeFrom="paragraph">
                        <wp:posOffset>75565</wp:posOffset>
                      </wp:positionV>
                      <wp:extent cx="635" cy="495300"/>
                      <wp:effectExtent l="4445" t="0" r="10160" b="7620"/>
                      <wp:wrapNone/>
                      <wp:docPr id="3" name="直接连接符 3"/>
                      <wp:cNvGraphicFramePr/>
                      <a:graphic xmlns:a="http://schemas.openxmlformats.org/drawingml/2006/main">
                        <a:graphicData uri="http://schemas.microsoft.com/office/word/2010/wordprocessingShape">
                          <wps:wsp>
                            <wps:cNvCnPr/>
                            <wps:spPr>
                              <a:xfrm flipH="1"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93.85pt;margin-top:5.95pt;height:39pt;width:0.05pt;z-index:251660288;mso-width-relative:page;mso-height-relative:page;" filled="f" stroked="t" coordsize="21600,21600" o:gfxdata="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GhH20gAAAAkBAAAPAAAAAAAAAAEAIAAAACIAAABkcnMvZG93bnJl&#10;di54bWxQSwECFAAUAAAACACHTuJAgzHAgQMCAAD5AwAADgAAAAAAAAABACAAAAAhAQAAZHJzL2Uy&#10;b0RvYy54bWxQSwUGAAAAAAYABgBZAQAAl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4"/>
                <w:szCs w:val="24"/>
              </w:rPr>
              <w:t>—基准价</w:t>
            </w:r>
          </w:p>
          <w:p w14:paraId="75B5A145">
            <w:pPr>
              <w:rPr>
                <w:rFonts w:hint="eastAsia" w:ascii="仿宋_GB2312" w:hAnsi="仿宋_GB2312" w:eastAsia="仿宋_GB2312" w:cs="仿宋_GB2312"/>
                <w:bCs/>
                <w:color w:val="000000"/>
                <w:sz w:val="24"/>
                <w:szCs w:val="24"/>
              </w:rPr>
            </w:pPr>
            <w:bookmarkStart w:id="1" w:name="_GoBack"/>
            <w:r>
              <w:rPr>
                <w:rFonts w:hint="eastAsia" w:ascii="仿宋_GB2312" w:hAnsi="仿宋_GB2312" w:eastAsia="仿宋_GB2312" w:cs="仿宋_GB2312"/>
                <w:bCs/>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73660</wp:posOffset>
                      </wp:positionV>
                      <wp:extent cx="863600" cy="0"/>
                      <wp:effectExtent l="0" t="5080" r="0" b="4445"/>
                      <wp:wrapNone/>
                      <wp:docPr id="1" name="直接连接符 1"/>
                      <wp:cNvGraphicFramePr/>
                      <a:graphic xmlns:a="http://schemas.openxmlformats.org/drawingml/2006/main">
                        <a:graphicData uri="http://schemas.microsoft.com/office/word/2010/wordprocessingShape">
                          <wps:wsp>
                            <wps:cNvCnPr/>
                            <wps:spPr>
                              <a:xfrm flipV="1">
                                <a:off x="0" y="0"/>
                                <a:ext cx="86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6pt;margin-top:5.8pt;height:0pt;width:68pt;z-index:251659264;mso-width-relative:page;mso-height-relative:page;" filled="f" stroked="t" coordsize="21600,21600" o:gfxdata="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yYoZdMAAAAIAQAADwAAAAAAAAABACAAAAAiAAAAZHJzL2Rvd25yZXYueG1sUEsB&#10;AhQAFAAAAAgAh07iQHn4xWT6AQAA7QMAAA4AAAAAAAAAAQAgAAAAIgEAAGRycy9lMm9Eb2MueG1s&#10;UEsFBgAAAAAGAAYAWQEAAI4FAAAAAA==&#10;">
                      <v:fill on="f" focussize="0,0"/>
                      <v:stroke color="#000000" joinstyle="round"/>
                      <v:imagedata o:title=""/>
                      <o:lock v:ext="edit" aspectratio="f"/>
                    </v:line>
                  </w:pict>
                </mc:Fallback>
              </mc:AlternateContent>
            </w:r>
            <w:bookmarkEnd w:id="1"/>
            <w:r>
              <w:rPr>
                <w:rFonts w:hint="eastAsia" w:ascii="仿宋_GB2312" w:hAnsi="仿宋_GB2312" w:eastAsia="仿宋_GB2312" w:cs="仿宋_GB2312"/>
                <w:bCs/>
                <w:color w:val="000000"/>
                <w:sz w:val="24"/>
                <w:szCs w:val="24"/>
              </w:rPr>
              <w:t xml:space="preserve">                  ×100%</w:t>
            </w:r>
          </w:p>
          <w:p w14:paraId="02BD3B76">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      基准价</w:t>
            </w:r>
          </w:p>
        </w:tc>
      </w:tr>
      <w:tr w14:paraId="1DA87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14:paraId="19843819">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0F3FD177">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tc>
        <w:tc>
          <w:tcPr>
            <w:tcW w:w="1657" w:type="dxa"/>
            <w:tcBorders>
              <w:top w:val="single" w:color="auto" w:sz="4" w:space="0"/>
              <w:left w:val="single" w:color="auto" w:sz="4" w:space="0"/>
              <w:bottom w:val="single" w:color="auto" w:sz="4" w:space="0"/>
              <w:right w:val="single" w:color="auto" w:sz="4" w:space="0"/>
            </w:tcBorders>
            <w:noWrap w:val="0"/>
            <w:vAlign w:val="center"/>
          </w:tcPr>
          <w:p w14:paraId="018C4F20">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100分</w:t>
            </w:r>
          </w:p>
        </w:tc>
        <w:tc>
          <w:tcPr>
            <w:tcW w:w="3851"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51A4C54E">
            <w:pPr>
              <w:rPr>
                <w:rFonts w:hint="eastAsia" w:ascii="仿宋_GB2312" w:hAnsi="仿宋_GB2312" w:eastAsia="仿宋_GB2312" w:cs="仿宋_GB2312"/>
                <w:sz w:val="24"/>
                <w:szCs w:val="24"/>
              </w:rPr>
            </w:pPr>
          </w:p>
        </w:tc>
      </w:tr>
      <w:tr w14:paraId="068F1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4" w:hRule="atLeas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14:paraId="7AE1C1B6">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14FC66E4">
            <w:pPr>
              <w:rPr>
                <w:rFonts w:hint="eastAsia" w:ascii="仿宋_GB2312" w:hAnsi="仿宋_GB2312" w:eastAsia="仿宋_GB2312" w:cs="仿宋_GB2312"/>
                <w:bCs/>
                <w:color w:val="000000"/>
                <w:sz w:val="24"/>
                <w:szCs w:val="24"/>
              </w:rPr>
            </w:pPr>
          </w:p>
          <w:p w14:paraId="5302796E">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p w14:paraId="4EE04CAF">
            <w:pPr>
              <w:rPr>
                <w:rFonts w:hint="eastAsia" w:ascii="仿宋_GB2312" w:hAnsi="仿宋_GB2312" w:eastAsia="仿宋_GB2312" w:cs="仿宋_GB2312"/>
                <w:bCs/>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14:paraId="398E0F07">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从0开始每降1%加1分，即100＋100X</w:t>
            </w:r>
          </w:p>
        </w:tc>
        <w:tc>
          <w:tcPr>
            <w:tcW w:w="3851"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29AA4F3D">
            <w:pPr>
              <w:rPr>
                <w:rFonts w:hint="eastAsia" w:ascii="仿宋_GB2312" w:hAnsi="仿宋_GB2312" w:eastAsia="仿宋_GB2312" w:cs="仿宋_GB2312"/>
                <w:sz w:val="24"/>
                <w:szCs w:val="24"/>
              </w:rPr>
            </w:pPr>
          </w:p>
        </w:tc>
      </w:tr>
      <w:tr w14:paraId="6388D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73DCA7B4">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08F6FD9">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最终投标价</w:t>
            </w:r>
            <w:r>
              <w:rPr>
                <w:rFonts w:hint="eastAsia" w:ascii="仿宋_GB2312" w:hAnsi="仿宋_GB2312" w:eastAsia="仿宋_GB2312" w:cs="仿宋_GB2312"/>
                <w:bCs/>
                <w:color w:val="000000"/>
                <w:sz w:val="24"/>
                <w:szCs w:val="24"/>
                <w:lang w:val="en-US" w:eastAsia="zh-CN"/>
              </w:rPr>
              <w:t>(</w:t>
            </w:r>
            <w:r>
              <w:rPr>
                <w:rFonts w:hint="eastAsia" w:ascii="仿宋_GB2312" w:hAnsi="仿宋_GB2312" w:eastAsia="仿宋_GB2312" w:cs="仿宋_GB2312"/>
                <w:bCs/>
                <w:color w:val="000000"/>
                <w:sz w:val="24"/>
                <w:szCs w:val="24"/>
                <w:lang w:eastAsia="zh-CN"/>
              </w:rPr>
              <w:t>元</w:t>
            </w:r>
            <w:r>
              <w:rPr>
                <w:rFonts w:hint="eastAsia" w:ascii="仿宋_GB2312" w:hAnsi="仿宋_GB2312" w:eastAsia="仿宋_GB2312" w:cs="仿宋_GB2312"/>
                <w:bCs/>
                <w:color w:val="000000"/>
                <w:sz w:val="24"/>
                <w:szCs w:val="24"/>
                <w:lang w:val="en-US" w:eastAsia="zh-CN"/>
              </w:rPr>
              <w:t>)</w:t>
            </w:r>
          </w:p>
        </w:tc>
        <w:tc>
          <w:tcPr>
            <w:tcW w:w="1657" w:type="dxa"/>
            <w:tcBorders>
              <w:top w:val="single" w:color="auto" w:sz="4" w:space="0"/>
              <w:left w:val="single" w:color="auto" w:sz="4" w:space="0"/>
              <w:bottom w:val="single" w:color="auto" w:sz="4" w:space="0"/>
              <w:right w:val="single" w:color="auto" w:sz="4" w:space="0"/>
            </w:tcBorders>
            <w:noWrap w:val="0"/>
            <w:vAlign w:val="center"/>
          </w:tcPr>
          <w:p w14:paraId="1B562361">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基准价</w:t>
            </w:r>
            <w:r>
              <w:rPr>
                <w:rFonts w:hint="eastAsia" w:ascii="仿宋_GB2312" w:hAnsi="仿宋_GB2312" w:eastAsia="仿宋_GB2312" w:cs="仿宋_GB2312"/>
                <w:bCs/>
                <w:color w:val="000000"/>
                <w:sz w:val="24"/>
                <w:szCs w:val="24"/>
                <w:lang w:eastAsia="zh-CN"/>
              </w:rPr>
              <w:t>（元）</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A8970EC">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X值</w:t>
            </w: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356901B8">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投标报价得分</w:t>
            </w:r>
          </w:p>
        </w:tc>
      </w:tr>
      <w:tr w14:paraId="29510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18E279DA">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A284D2E">
            <w:pPr>
              <w:rPr>
                <w:rFonts w:hint="eastAsia" w:ascii="仿宋_GB2312" w:hAnsi="仿宋_GB2312" w:eastAsia="仿宋_GB2312" w:cs="仿宋_GB2312"/>
                <w:bCs/>
                <w:color w:val="000000"/>
                <w:sz w:val="24"/>
                <w:szCs w:val="24"/>
              </w:rPr>
            </w:pP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14:paraId="1A22B273">
            <w:pPr>
              <w:rPr>
                <w:rFonts w:hint="eastAsia" w:ascii="仿宋_GB2312" w:hAnsi="仿宋_GB2312" w:eastAsia="仿宋_GB2312" w:cs="仿宋_GB2312"/>
                <w:bCs/>
                <w:color w:val="000000"/>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FAE5865">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504342AD">
            <w:pPr>
              <w:rPr>
                <w:rFonts w:hint="eastAsia" w:ascii="仿宋_GB2312" w:hAnsi="仿宋_GB2312" w:eastAsia="仿宋_GB2312" w:cs="仿宋_GB2312"/>
                <w:bCs/>
                <w:color w:val="000000"/>
                <w:sz w:val="24"/>
                <w:szCs w:val="24"/>
              </w:rPr>
            </w:pPr>
          </w:p>
        </w:tc>
      </w:tr>
      <w:tr w14:paraId="03A8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6BD2A98F">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8603489">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14:paraId="192B5ADF">
            <w:pPr>
              <w:rPr>
                <w:rFonts w:hint="eastAsia" w:ascii="仿宋_GB2312" w:hAnsi="仿宋_GB2312" w:eastAsia="仿宋_GB2312" w:cs="仿宋_GB2312"/>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8984F49">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186DE9E4">
            <w:pPr>
              <w:rPr>
                <w:rFonts w:hint="eastAsia" w:ascii="仿宋_GB2312" w:hAnsi="仿宋_GB2312" w:eastAsia="仿宋_GB2312" w:cs="仿宋_GB2312"/>
                <w:bCs/>
                <w:color w:val="000000"/>
                <w:sz w:val="24"/>
                <w:szCs w:val="24"/>
              </w:rPr>
            </w:pPr>
          </w:p>
        </w:tc>
      </w:tr>
      <w:tr w14:paraId="5297A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4AF0D2C7">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E22FEAB">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14:paraId="30944D04">
            <w:pPr>
              <w:rPr>
                <w:rFonts w:hint="eastAsia" w:ascii="仿宋_GB2312" w:hAnsi="仿宋_GB2312" w:eastAsia="仿宋_GB2312" w:cs="仿宋_GB2312"/>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14EA5691">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31BC1844">
            <w:pPr>
              <w:rPr>
                <w:rFonts w:hint="eastAsia" w:ascii="仿宋_GB2312" w:hAnsi="仿宋_GB2312" w:eastAsia="仿宋_GB2312" w:cs="仿宋_GB2312"/>
                <w:bCs/>
                <w:color w:val="000000"/>
                <w:sz w:val="24"/>
                <w:szCs w:val="24"/>
              </w:rPr>
            </w:pPr>
          </w:p>
        </w:tc>
      </w:tr>
      <w:tr w14:paraId="273E8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65F7E36C">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D0634C8">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14:paraId="75A257F1">
            <w:pPr>
              <w:rPr>
                <w:rFonts w:hint="eastAsia" w:ascii="仿宋_GB2312" w:hAnsi="仿宋_GB2312" w:eastAsia="仿宋_GB2312" w:cs="仿宋_GB2312"/>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BEA013E">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750CC9B1">
            <w:pPr>
              <w:rPr>
                <w:rFonts w:hint="eastAsia" w:ascii="仿宋_GB2312" w:hAnsi="仿宋_GB2312" w:eastAsia="仿宋_GB2312" w:cs="仿宋_GB2312"/>
                <w:bCs/>
                <w:color w:val="000000"/>
                <w:sz w:val="24"/>
                <w:szCs w:val="24"/>
              </w:rPr>
            </w:pPr>
          </w:p>
        </w:tc>
      </w:tr>
      <w:tr w14:paraId="5D2EF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644" w:type="dxa"/>
            <w:gridSpan w:val="6"/>
            <w:tcBorders>
              <w:top w:val="single" w:color="auto" w:sz="4" w:space="0"/>
              <w:left w:val="single" w:color="auto" w:sz="12" w:space="0"/>
              <w:bottom w:val="single" w:color="auto" w:sz="12" w:space="0"/>
              <w:right w:val="single" w:color="auto" w:sz="12" w:space="0"/>
            </w:tcBorders>
            <w:noWrap w:val="0"/>
            <w:vAlign w:val="center"/>
          </w:tcPr>
          <w:p w14:paraId="530161EA">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对投标报价的调整记录：</w:t>
            </w:r>
          </w:p>
        </w:tc>
      </w:tr>
    </w:tbl>
    <w:p w14:paraId="0C92160B">
      <w:pPr>
        <w:ind w:right="-332" w:rightChars="-158"/>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备注：1．投标报价得分，基本分100分。</w:t>
      </w:r>
    </w:p>
    <w:p w14:paraId="0BDDDCBE">
      <w:pPr>
        <w:numPr>
          <w:ilvl w:val="0"/>
          <w:numId w:val="1"/>
        </w:numPr>
        <w:ind w:left="834" w:leftChars="340" w:right="-332" w:rightChars="-158" w:hanging="120" w:hangingChars="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除经初步评审为不合格投标人（包括投标报价文件无效）的和被认定为最终投标报价低于其企业成本（</w:t>
      </w:r>
      <w:r>
        <w:rPr>
          <w:rFonts w:hint="eastAsia" w:ascii="仿宋_GB2312" w:hAnsi="仿宋_GB2312" w:eastAsia="仿宋_GB2312" w:cs="仿宋_GB2312"/>
          <w:b/>
          <w:bCs w:val="0"/>
          <w:color w:val="000000"/>
          <w:sz w:val="24"/>
          <w:szCs w:val="24"/>
        </w:rPr>
        <w:t>投标报价＜投标人有效报价算术平均值的90%，即判定为低于成本价</w:t>
      </w:r>
      <w:r>
        <w:rPr>
          <w:rFonts w:hint="eastAsia" w:ascii="仿宋_GB2312" w:hAnsi="仿宋_GB2312" w:eastAsia="仿宋_GB2312" w:cs="仿宋_GB2312"/>
          <w:bCs/>
          <w:color w:val="000000"/>
          <w:sz w:val="24"/>
          <w:szCs w:val="24"/>
        </w:rPr>
        <w:t>）的外，其他的最终投标报价均应按规定进入最终投标价的算术平均。</w:t>
      </w:r>
    </w:p>
    <w:p w14:paraId="4EAAF64B">
      <w:pPr>
        <w:numPr>
          <w:ilvl w:val="0"/>
          <w:numId w:val="1"/>
        </w:numPr>
        <w:ind w:left="834" w:leftChars="340" w:right="-332" w:rightChars="-158" w:hanging="120" w:hangingChars="5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符合最高投标限价≥最终投标价≥0.9×最终投标价的算术平均值的最终投标价进入基准价计算。</w:t>
      </w:r>
    </w:p>
    <w:p w14:paraId="75D5815D">
      <w:pPr>
        <w:ind w:right="-332" w:rightChars="-158" w:firstLine="720" w:firstLineChars="3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4．基准价公式： </w:t>
      </w:r>
    </w:p>
    <w:p w14:paraId="2046A4CB">
      <w:pPr>
        <w:ind w:right="-332" w:rightChars="-158" w:firstLine="2520" w:firstLineChars="10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1</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2</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i</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n</w:t>
      </w:r>
    </w:p>
    <w:p w14:paraId="482F6A6B">
      <w:pPr>
        <w:ind w:right="-332" w:rightChars="-158" w:firstLine="1080" w:firstLineChars="4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33655</wp:posOffset>
                </wp:positionV>
                <wp:extent cx="24003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2.65pt;height:0pt;width:189pt;z-index:251662336;mso-width-relative:page;mso-height-relative:page;" filled="f" stroked="t" coordsize="21600,21600" o:gfxdata="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6askG1QAAAAcBAAAPAAAAAAAAAAEAIAAAACIAAABkcnMvZG93bnJldi54bWxQSwECFAAU&#10;AAAACACHTuJAXkZeAfQBAADkAwAADgAAAAAAAAABACAAAAAk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4"/>
          <w:szCs w:val="24"/>
        </w:rPr>
        <w:t xml:space="preserve">基准价=                N                </w:t>
      </w:r>
    </w:p>
    <w:p w14:paraId="49211832">
      <w:pPr>
        <w:ind w:left="1082" w:right="-332" w:rightChars="-158"/>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i=1…i…n; Ai为进入基准价计算的最终投标价; N为进入基准价计算的最终投标价的个数。</w:t>
      </w:r>
    </w:p>
    <w:p w14:paraId="4189CD94">
      <w:pPr>
        <w:ind w:right="-332" w:rightChars="-158" w:firstLine="720" w:firstLineChars="3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．最终投标价以人民币元为单位，计算保留至小数点后2位（百分比亦然），小数点后第3位采取4舍5入。</w:t>
      </w:r>
    </w:p>
    <w:p w14:paraId="6A93F51A">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069413D7">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5ACC800B">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30ACC50C">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1F74E9BB">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33D60540">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70356799">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3DD66986">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6D19BACA">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32864968">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1BE1C269">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271D0C39">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161EEBE9">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0CA378EF">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608B2742">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398C5D81">
      <w:pPr>
        <w:pStyle w:val="8"/>
        <w:ind w:left="0" w:leftChars="0" w:firstLine="0" w:firstLineChars="0"/>
        <w:jc w:val="both"/>
        <w:rPr>
          <w:rFonts w:hint="default" w:ascii="仿宋_GB2312" w:hAnsi="仿宋_GB2312" w:eastAsia="仿宋_GB2312" w:cs="仿宋_GB2312"/>
          <w:b w:val="0"/>
          <w:bCs w:val="0"/>
          <w:sz w:val="28"/>
          <w:szCs w:val="28"/>
          <w:lang w:val="en-US" w:eastAsia="zh-CN"/>
        </w:rPr>
      </w:pPr>
    </w:p>
    <w:p w14:paraId="2A18DCB9">
      <w:pPr>
        <w:pStyle w:val="8"/>
        <w:ind w:left="0" w:leftChars="0" w:firstLine="0" w:firstLineChars="0"/>
        <w:jc w:val="both"/>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表1.</w:t>
      </w:r>
      <w:r>
        <w:rPr>
          <w:rFonts w:hint="eastAsia" w:ascii="仿宋_GB2312" w:hAnsi="仿宋_GB2312" w:eastAsia="仿宋_GB2312" w:cs="仿宋_GB2312"/>
          <w:b w:val="0"/>
          <w:bCs w:val="0"/>
          <w:sz w:val="24"/>
          <w:szCs w:val="24"/>
          <w:highlight w:val="none"/>
          <w:lang w:val="en-US" w:eastAsia="zh-CN"/>
        </w:rPr>
        <w:t xml:space="preserve">3                </w:t>
      </w:r>
      <w:r>
        <w:rPr>
          <w:rFonts w:hint="eastAsia" w:ascii="仿宋_GB2312" w:hAnsi="仿宋_GB2312" w:eastAsia="仿宋_GB2312" w:cs="仿宋_GB2312"/>
          <w:b w:val="0"/>
          <w:bCs w:val="0"/>
          <w:sz w:val="24"/>
          <w:szCs w:val="24"/>
          <w:highlight w:val="none"/>
          <w:lang w:eastAsia="zh-CN"/>
        </w:rPr>
        <w:t>商务</w:t>
      </w:r>
      <w:r>
        <w:rPr>
          <w:rFonts w:hint="eastAsia" w:ascii="仿宋_GB2312" w:hAnsi="仿宋_GB2312" w:eastAsia="仿宋_GB2312" w:cs="仿宋_GB2312"/>
          <w:b w:val="0"/>
          <w:bCs w:val="0"/>
          <w:sz w:val="24"/>
          <w:szCs w:val="24"/>
          <w:highlight w:val="none"/>
          <w:lang w:val="en-US" w:eastAsia="zh-CN"/>
        </w:rPr>
        <w:t>技术</w:t>
      </w:r>
      <w:r>
        <w:rPr>
          <w:rFonts w:hint="eastAsia" w:ascii="仿宋_GB2312" w:hAnsi="仿宋_GB2312" w:eastAsia="仿宋_GB2312" w:cs="仿宋_GB2312"/>
          <w:b w:val="0"/>
          <w:bCs w:val="0"/>
          <w:sz w:val="24"/>
          <w:szCs w:val="24"/>
          <w:highlight w:val="none"/>
          <w:lang w:eastAsia="zh-CN"/>
        </w:rPr>
        <w:t>部分评审标准表</w:t>
      </w:r>
    </w:p>
    <w:tbl>
      <w:tblPr>
        <w:tblStyle w:val="6"/>
        <w:tblW w:w="909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124"/>
        <w:gridCol w:w="1470"/>
        <w:gridCol w:w="5994"/>
      </w:tblGrid>
      <w:tr w14:paraId="5DB7E8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3" w:type="dxa"/>
            <w:tcBorders>
              <w:right w:val="single" w:color="auto" w:sz="4" w:space="0"/>
            </w:tcBorders>
            <w:vAlign w:val="center"/>
          </w:tcPr>
          <w:p w14:paraId="7477889D">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序号</w:t>
            </w:r>
          </w:p>
        </w:tc>
        <w:tc>
          <w:tcPr>
            <w:tcW w:w="1124" w:type="dxa"/>
            <w:tcBorders>
              <w:left w:val="single" w:color="auto" w:sz="4" w:space="0"/>
              <w:right w:val="single" w:color="auto" w:sz="4" w:space="0"/>
            </w:tcBorders>
            <w:vAlign w:val="center"/>
          </w:tcPr>
          <w:p w14:paraId="4719D4F9">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评标因素（分值）</w:t>
            </w:r>
          </w:p>
        </w:tc>
        <w:tc>
          <w:tcPr>
            <w:tcW w:w="7464" w:type="dxa"/>
            <w:gridSpan w:val="2"/>
            <w:tcBorders>
              <w:left w:val="single" w:color="auto" w:sz="4" w:space="0"/>
            </w:tcBorders>
            <w:vAlign w:val="center"/>
          </w:tcPr>
          <w:p w14:paraId="1BFFCB70">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评标标准</w:t>
            </w:r>
          </w:p>
        </w:tc>
      </w:tr>
      <w:tr w14:paraId="119C7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3" w:type="dxa"/>
            <w:vMerge w:val="restart"/>
            <w:tcBorders>
              <w:right w:val="single" w:color="auto" w:sz="4" w:space="0"/>
            </w:tcBorders>
            <w:vAlign w:val="center"/>
          </w:tcPr>
          <w:p w14:paraId="0682315C">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1</w:t>
            </w:r>
          </w:p>
        </w:tc>
        <w:tc>
          <w:tcPr>
            <w:tcW w:w="1124" w:type="dxa"/>
            <w:vMerge w:val="restart"/>
            <w:tcBorders>
              <w:left w:val="single" w:color="auto" w:sz="4" w:space="0"/>
            </w:tcBorders>
            <w:vAlign w:val="center"/>
          </w:tcPr>
          <w:p w14:paraId="165D7D16">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商务评价项</w:t>
            </w:r>
          </w:p>
          <w:p w14:paraId="7725FFEE">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（F=</w:t>
            </w:r>
            <w:r>
              <w:rPr>
                <w:rFonts w:hint="eastAsia" w:ascii="仿宋_GB2312" w:hAnsi="仿宋_GB2312" w:eastAsia="仿宋_GB2312" w:cs="仿宋_GB2312"/>
                <w:bCs/>
                <w:color w:val="000000"/>
                <w:sz w:val="24"/>
                <w:szCs w:val="24"/>
                <w:highlight w:val="none"/>
                <w:lang w:val="en-US" w:eastAsia="zh-CN"/>
              </w:rPr>
              <w:t>100</w:t>
            </w:r>
            <w:r>
              <w:rPr>
                <w:rFonts w:hint="eastAsia" w:ascii="仿宋_GB2312" w:hAnsi="仿宋_GB2312" w:eastAsia="仿宋_GB2312" w:cs="仿宋_GB2312"/>
                <w:bCs/>
                <w:color w:val="000000"/>
                <w:sz w:val="24"/>
                <w:szCs w:val="24"/>
                <w:highlight w:val="none"/>
              </w:rPr>
              <w:t>分）</w:t>
            </w:r>
          </w:p>
        </w:tc>
        <w:tc>
          <w:tcPr>
            <w:tcW w:w="1470" w:type="dxa"/>
            <w:vAlign w:val="center"/>
          </w:tcPr>
          <w:p w14:paraId="7E161F49">
            <w:pPr>
              <w:jc w:val="left"/>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供应商</w:t>
            </w:r>
            <w:r>
              <w:rPr>
                <w:rFonts w:hint="eastAsia" w:ascii="仿宋_GB2312" w:hAnsi="仿宋_GB2312" w:eastAsia="仿宋_GB2312" w:cs="仿宋_GB2312"/>
                <w:bCs/>
                <w:color w:val="000000"/>
                <w:sz w:val="24"/>
                <w:szCs w:val="24"/>
                <w:highlight w:val="none"/>
              </w:rPr>
              <w:t>拟派人员实力</w:t>
            </w:r>
          </w:p>
          <w:p w14:paraId="235A82AA">
            <w:pPr>
              <w:jc w:val="left"/>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20</w:t>
            </w:r>
            <w:r>
              <w:rPr>
                <w:rFonts w:hint="eastAsia" w:ascii="仿宋_GB2312" w:hAnsi="仿宋_GB2312" w:eastAsia="仿宋_GB2312" w:cs="仿宋_GB2312"/>
                <w:bCs/>
                <w:color w:val="000000"/>
                <w:sz w:val="24"/>
                <w:szCs w:val="24"/>
                <w:highlight w:val="none"/>
              </w:rPr>
              <w:t>分</w:t>
            </w:r>
          </w:p>
        </w:tc>
        <w:tc>
          <w:tcPr>
            <w:tcW w:w="5994" w:type="dxa"/>
          </w:tcPr>
          <w:p w14:paraId="2D75102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val="en-US" w:eastAsia="zh-CN"/>
              </w:rPr>
              <w:t>1、供应商</w:t>
            </w:r>
            <w:r>
              <w:rPr>
                <w:rFonts w:hint="eastAsia" w:ascii="仿宋_GB2312" w:hAnsi="仿宋_GB2312" w:eastAsia="仿宋_GB2312" w:cs="仿宋_GB2312"/>
                <w:bCs/>
                <w:color w:val="000000"/>
                <w:sz w:val="24"/>
                <w:szCs w:val="24"/>
                <w:highlight w:val="none"/>
              </w:rPr>
              <w:t>拟任本项目</w:t>
            </w:r>
            <w:r>
              <w:rPr>
                <w:rFonts w:hint="eastAsia" w:ascii="仿宋_GB2312" w:hAnsi="仿宋_GB2312" w:eastAsia="仿宋_GB2312" w:cs="仿宋_GB2312"/>
                <w:bCs/>
                <w:color w:val="000000"/>
                <w:sz w:val="24"/>
                <w:szCs w:val="24"/>
                <w:highlight w:val="none"/>
                <w:lang w:val="en-US" w:eastAsia="zh-CN"/>
              </w:rPr>
              <w:t>的项目经理</w:t>
            </w:r>
            <w:r>
              <w:rPr>
                <w:rFonts w:hint="eastAsia" w:ascii="仿宋_GB2312" w:hAnsi="仿宋_GB2312" w:eastAsia="仿宋_GB2312" w:cs="仿宋_GB2312"/>
                <w:bCs/>
                <w:color w:val="000000"/>
                <w:sz w:val="24"/>
                <w:szCs w:val="24"/>
                <w:highlight w:val="none"/>
              </w:rPr>
              <w:t>具有人社</w:t>
            </w:r>
            <w:r>
              <w:rPr>
                <w:rFonts w:hint="eastAsia" w:ascii="仿宋_GB2312" w:hAnsi="仿宋_GB2312" w:eastAsia="仿宋_GB2312" w:cs="仿宋_GB2312"/>
                <w:bCs/>
                <w:color w:val="000000"/>
                <w:sz w:val="24"/>
                <w:szCs w:val="24"/>
                <w:highlight w:val="none"/>
                <w:lang w:val="en-US" w:eastAsia="zh-CN"/>
              </w:rPr>
              <w:t>或工信相关部门</w:t>
            </w:r>
            <w:r>
              <w:rPr>
                <w:rFonts w:hint="eastAsia" w:ascii="仿宋_GB2312" w:hAnsi="仿宋_GB2312" w:eastAsia="仿宋_GB2312" w:cs="仿宋_GB2312"/>
                <w:bCs/>
                <w:color w:val="000000"/>
                <w:sz w:val="24"/>
                <w:szCs w:val="24"/>
                <w:highlight w:val="none"/>
              </w:rPr>
              <w:t>颁发</w:t>
            </w:r>
            <w:r>
              <w:rPr>
                <w:rFonts w:hint="eastAsia" w:ascii="仿宋_GB2312" w:hAnsi="仿宋_GB2312" w:eastAsia="仿宋_GB2312" w:cs="仿宋_GB2312"/>
                <w:bCs/>
                <w:color w:val="000000"/>
                <w:sz w:val="24"/>
                <w:szCs w:val="24"/>
                <w:highlight w:val="none"/>
                <w:lang w:val="en-US" w:eastAsia="zh-CN"/>
              </w:rPr>
              <w:t>的软件工程师（高级）</w:t>
            </w:r>
            <w:r>
              <w:rPr>
                <w:rFonts w:hint="eastAsia" w:ascii="仿宋_GB2312" w:hAnsi="仿宋_GB2312" w:eastAsia="仿宋_GB2312" w:cs="仿宋_GB2312"/>
                <w:bCs/>
                <w:color w:val="000000"/>
                <w:sz w:val="24"/>
                <w:szCs w:val="24"/>
                <w:highlight w:val="none"/>
              </w:rPr>
              <w:t>资格证书得</w:t>
            </w:r>
            <w:r>
              <w:rPr>
                <w:rFonts w:hint="eastAsia" w:ascii="仿宋_GB2312" w:hAnsi="仿宋_GB2312" w:eastAsia="仿宋_GB2312" w:cs="仿宋_GB2312"/>
                <w:bCs/>
                <w:color w:val="000000"/>
                <w:sz w:val="24"/>
                <w:szCs w:val="24"/>
                <w:highlight w:val="none"/>
                <w:lang w:val="en-US" w:eastAsia="zh-CN"/>
              </w:rPr>
              <w:t>10</w:t>
            </w:r>
            <w:r>
              <w:rPr>
                <w:rFonts w:hint="eastAsia" w:ascii="仿宋_GB2312" w:hAnsi="仿宋_GB2312" w:eastAsia="仿宋_GB2312" w:cs="仿宋_GB2312"/>
                <w:bCs/>
                <w:color w:val="000000"/>
                <w:sz w:val="24"/>
                <w:szCs w:val="24"/>
                <w:highlight w:val="none"/>
              </w:rPr>
              <w:t>分</w:t>
            </w:r>
            <w:r>
              <w:rPr>
                <w:rFonts w:hint="eastAsia" w:ascii="仿宋_GB2312" w:hAnsi="仿宋_GB2312" w:eastAsia="仿宋_GB2312" w:cs="仿宋_GB2312"/>
                <w:bCs/>
                <w:color w:val="000000"/>
                <w:sz w:val="24"/>
                <w:szCs w:val="24"/>
                <w:highlight w:val="none"/>
                <w:lang w:eastAsia="zh-CN"/>
              </w:rPr>
              <w:t>。</w:t>
            </w:r>
          </w:p>
          <w:p w14:paraId="639F0AE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2、供应商</w:t>
            </w:r>
            <w:r>
              <w:rPr>
                <w:rFonts w:hint="eastAsia" w:ascii="仿宋_GB2312" w:hAnsi="仿宋_GB2312" w:eastAsia="仿宋_GB2312" w:cs="仿宋_GB2312"/>
                <w:bCs/>
                <w:color w:val="000000"/>
                <w:sz w:val="24"/>
                <w:szCs w:val="24"/>
                <w:highlight w:val="none"/>
              </w:rPr>
              <w:t>拟任本项目</w:t>
            </w:r>
            <w:r>
              <w:rPr>
                <w:rFonts w:hint="eastAsia" w:ascii="仿宋_GB2312" w:hAnsi="仿宋_GB2312" w:eastAsia="仿宋_GB2312" w:cs="仿宋_GB2312"/>
                <w:bCs/>
                <w:color w:val="000000"/>
                <w:sz w:val="24"/>
                <w:szCs w:val="24"/>
                <w:highlight w:val="none"/>
                <w:lang w:val="en-US" w:eastAsia="zh-CN"/>
              </w:rPr>
              <w:t>的技术负责人</w:t>
            </w:r>
            <w:r>
              <w:rPr>
                <w:rFonts w:hint="eastAsia" w:ascii="仿宋_GB2312" w:hAnsi="仿宋_GB2312" w:eastAsia="仿宋_GB2312" w:cs="仿宋_GB2312"/>
                <w:bCs/>
                <w:color w:val="000000"/>
                <w:sz w:val="24"/>
                <w:szCs w:val="24"/>
                <w:highlight w:val="none"/>
              </w:rPr>
              <w:t>具有人社</w:t>
            </w:r>
            <w:r>
              <w:rPr>
                <w:rFonts w:hint="eastAsia" w:ascii="仿宋_GB2312" w:hAnsi="仿宋_GB2312" w:eastAsia="仿宋_GB2312" w:cs="仿宋_GB2312"/>
                <w:bCs/>
                <w:color w:val="000000"/>
                <w:sz w:val="24"/>
                <w:szCs w:val="24"/>
                <w:highlight w:val="none"/>
                <w:lang w:val="en-US" w:eastAsia="zh-CN"/>
              </w:rPr>
              <w:t>或工信部门颁发的信息系统项目管理师</w:t>
            </w:r>
            <w:r>
              <w:rPr>
                <w:rFonts w:hint="eastAsia" w:ascii="仿宋_GB2312" w:hAnsi="仿宋_GB2312" w:eastAsia="仿宋_GB2312" w:cs="仿宋_GB2312"/>
                <w:bCs/>
                <w:color w:val="000000"/>
                <w:sz w:val="24"/>
                <w:szCs w:val="24"/>
                <w:highlight w:val="none"/>
              </w:rPr>
              <w:t>资格证书得</w:t>
            </w:r>
            <w:r>
              <w:rPr>
                <w:rFonts w:hint="eastAsia" w:ascii="仿宋_GB2312" w:hAnsi="仿宋_GB2312" w:eastAsia="仿宋_GB2312" w:cs="仿宋_GB2312"/>
                <w:bCs/>
                <w:color w:val="000000"/>
                <w:sz w:val="24"/>
                <w:szCs w:val="24"/>
                <w:highlight w:val="none"/>
                <w:lang w:val="en-US" w:eastAsia="zh-CN"/>
              </w:rPr>
              <w:t>10</w:t>
            </w:r>
            <w:r>
              <w:rPr>
                <w:rFonts w:hint="eastAsia" w:ascii="仿宋_GB2312" w:hAnsi="仿宋_GB2312" w:eastAsia="仿宋_GB2312" w:cs="仿宋_GB2312"/>
                <w:bCs/>
                <w:color w:val="000000"/>
                <w:sz w:val="24"/>
                <w:szCs w:val="24"/>
                <w:highlight w:val="none"/>
              </w:rPr>
              <w:t>分</w:t>
            </w:r>
            <w:r>
              <w:rPr>
                <w:rFonts w:hint="eastAsia" w:ascii="仿宋_GB2312" w:hAnsi="仿宋_GB2312" w:eastAsia="仿宋_GB2312" w:cs="仿宋_GB2312"/>
                <w:bCs/>
                <w:color w:val="000000"/>
                <w:sz w:val="24"/>
                <w:szCs w:val="24"/>
                <w:highlight w:val="none"/>
                <w:lang w:val="en-US" w:eastAsia="zh-CN"/>
              </w:rPr>
              <w:t>.</w:t>
            </w:r>
          </w:p>
          <w:p w14:paraId="7A26BBA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（注：上述人员</w:t>
            </w:r>
            <w:r>
              <w:rPr>
                <w:rFonts w:hint="eastAsia" w:ascii="仿宋_GB2312" w:hAnsi="仿宋_GB2312" w:eastAsia="仿宋_GB2312" w:cs="仿宋_GB2312"/>
                <w:bCs/>
                <w:color w:val="000000"/>
                <w:sz w:val="24"/>
                <w:szCs w:val="24"/>
                <w:highlight w:val="none"/>
                <w:lang w:val="en-US" w:eastAsia="zh-CN"/>
              </w:rPr>
              <w:t>不得重复</w:t>
            </w:r>
            <w:r>
              <w:rPr>
                <w:rFonts w:hint="eastAsia" w:ascii="仿宋_GB2312" w:hAnsi="仿宋_GB2312" w:eastAsia="仿宋_GB2312" w:cs="仿宋_GB2312"/>
                <w:bCs/>
                <w:color w:val="000000"/>
                <w:sz w:val="24"/>
                <w:szCs w:val="24"/>
                <w:highlight w:val="none"/>
              </w:rPr>
              <w:t>，须提供</w:t>
            </w:r>
            <w:r>
              <w:rPr>
                <w:rFonts w:hint="eastAsia" w:ascii="仿宋_GB2312" w:hAnsi="仿宋_GB2312" w:eastAsia="仿宋_GB2312" w:cs="仿宋_GB2312"/>
                <w:bCs/>
                <w:color w:val="000000"/>
                <w:sz w:val="24"/>
                <w:szCs w:val="24"/>
                <w:highlight w:val="none"/>
                <w:lang w:val="en-US" w:eastAsia="zh-CN"/>
              </w:rPr>
              <w:t>供应商</w:t>
            </w:r>
            <w:r>
              <w:rPr>
                <w:rFonts w:hint="eastAsia" w:ascii="仿宋_GB2312" w:hAnsi="仿宋_GB2312" w:eastAsia="仿宋_GB2312" w:cs="仿宋_GB2312"/>
                <w:bCs/>
                <w:color w:val="000000"/>
                <w:sz w:val="24"/>
                <w:szCs w:val="24"/>
                <w:highlight w:val="none"/>
              </w:rPr>
              <w:t>为其缴纳近6个月（指202</w:t>
            </w:r>
            <w:r>
              <w:rPr>
                <w:rFonts w:hint="eastAsia" w:ascii="仿宋_GB2312" w:hAnsi="仿宋_GB2312" w:eastAsia="仿宋_GB2312" w:cs="仿宋_GB2312"/>
                <w:bCs/>
                <w:color w:val="000000"/>
                <w:sz w:val="24"/>
                <w:szCs w:val="24"/>
                <w:highlight w:val="none"/>
                <w:lang w:val="en-US" w:eastAsia="zh-CN"/>
              </w:rPr>
              <w:t>3</w:t>
            </w:r>
            <w:r>
              <w:rPr>
                <w:rFonts w:hint="eastAsia" w:ascii="仿宋_GB2312" w:hAnsi="仿宋_GB2312" w:eastAsia="仿宋_GB2312" w:cs="仿宋_GB2312"/>
                <w:bCs/>
                <w:color w:val="000000"/>
                <w:sz w:val="24"/>
                <w:szCs w:val="24"/>
                <w:highlight w:val="none"/>
              </w:rPr>
              <w:t>年</w:t>
            </w:r>
            <w:r>
              <w:rPr>
                <w:rFonts w:hint="eastAsia" w:ascii="仿宋_GB2312" w:hAnsi="仿宋_GB2312" w:eastAsia="仿宋_GB2312" w:cs="仿宋_GB2312"/>
                <w:bCs/>
                <w:color w:val="000000"/>
                <w:sz w:val="24"/>
                <w:szCs w:val="24"/>
                <w:highlight w:val="none"/>
                <w:lang w:val="en-US" w:eastAsia="zh-CN"/>
              </w:rPr>
              <w:t>11</w:t>
            </w:r>
            <w:r>
              <w:rPr>
                <w:rFonts w:hint="eastAsia" w:ascii="仿宋_GB2312" w:hAnsi="仿宋_GB2312" w:eastAsia="仿宋_GB2312" w:cs="仿宋_GB2312"/>
                <w:bCs/>
                <w:color w:val="000000"/>
                <w:sz w:val="24"/>
                <w:szCs w:val="24"/>
                <w:highlight w:val="none"/>
              </w:rPr>
              <w:t>月-202</w:t>
            </w:r>
            <w:r>
              <w:rPr>
                <w:rFonts w:hint="eastAsia" w:ascii="仿宋_GB2312" w:hAnsi="仿宋_GB2312" w:eastAsia="仿宋_GB2312" w:cs="仿宋_GB2312"/>
                <w:bCs/>
                <w:color w:val="000000"/>
                <w:sz w:val="24"/>
                <w:szCs w:val="24"/>
                <w:highlight w:val="none"/>
                <w:lang w:val="en-US" w:eastAsia="zh-CN"/>
              </w:rPr>
              <w:t>4</w:t>
            </w:r>
            <w:r>
              <w:rPr>
                <w:rFonts w:hint="eastAsia" w:ascii="仿宋_GB2312" w:hAnsi="仿宋_GB2312" w:eastAsia="仿宋_GB2312" w:cs="仿宋_GB2312"/>
                <w:bCs/>
                <w:color w:val="000000"/>
                <w:sz w:val="24"/>
                <w:szCs w:val="24"/>
                <w:highlight w:val="none"/>
              </w:rPr>
              <w:t>年</w:t>
            </w:r>
            <w:r>
              <w:rPr>
                <w:rFonts w:hint="eastAsia" w:ascii="仿宋_GB2312" w:hAnsi="仿宋_GB2312" w:eastAsia="仿宋_GB2312" w:cs="仿宋_GB2312"/>
                <w:bCs/>
                <w:color w:val="000000"/>
                <w:sz w:val="24"/>
                <w:szCs w:val="24"/>
                <w:highlight w:val="none"/>
                <w:lang w:val="en-US" w:eastAsia="zh-CN"/>
              </w:rPr>
              <w:t>6</w:t>
            </w:r>
            <w:r>
              <w:rPr>
                <w:rFonts w:hint="eastAsia" w:ascii="仿宋_GB2312" w:hAnsi="仿宋_GB2312" w:eastAsia="仿宋_GB2312" w:cs="仿宋_GB2312"/>
                <w:bCs/>
                <w:color w:val="000000"/>
                <w:sz w:val="24"/>
                <w:szCs w:val="24"/>
                <w:highlight w:val="none"/>
              </w:rPr>
              <w:t>月中任意连续6个月）的社保凭证证明材料及其资质证书证证明材料，未提供资质证书及社保证明复印件的不予相应计分</w:t>
            </w:r>
            <w:r>
              <w:rPr>
                <w:rFonts w:hint="eastAsia" w:ascii="仿宋_GB2312" w:hAnsi="仿宋_GB2312" w:eastAsia="仿宋_GB2312" w:cs="仿宋_GB2312"/>
                <w:bCs/>
                <w:color w:val="000000"/>
                <w:sz w:val="24"/>
                <w:szCs w:val="24"/>
                <w:highlight w:val="none"/>
                <w:lang w:eastAsia="zh-CN"/>
              </w:rPr>
              <w:t>）</w:t>
            </w:r>
          </w:p>
        </w:tc>
      </w:tr>
      <w:tr w14:paraId="0D9F5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3" w:type="dxa"/>
            <w:vMerge w:val="continue"/>
            <w:tcBorders>
              <w:right w:val="single" w:color="auto" w:sz="4" w:space="0"/>
            </w:tcBorders>
            <w:vAlign w:val="center"/>
          </w:tcPr>
          <w:p w14:paraId="79D71D69">
            <w:pPr>
              <w:jc w:val="center"/>
              <w:rPr>
                <w:rFonts w:hint="eastAsia" w:ascii="仿宋_GB2312" w:hAnsi="仿宋_GB2312" w:eastAsia="仿宋_GB2312" w:cs="仿宋_GB2312"/>
                <w:bCs/>
                <w:color w:val="000000"/>
                <w:sz w:val="24"/>
                <w:szCs w:val="24"/>
                <w:highlight w:val="none"/>
              </w:rPr>
            </w:pPr>
          </w:p>
        </w:tc>
        <w:tc>
          <w:tcPr>
            <w:tcW w:w="1124" w:type="dxa"/>
            <w:vMerge w:val="continue"/>
            <w:tcBorders>
              <w:left w:val="single" w:color="auto" w:sz="4" w:space="0"/>
            </w:tcBorders>
            <w:vAlign w:val="center"/>
          </w:tcPr>
          <w:p w14:paraId="275F3EE9">
            <w:pPr>
              <w:jc w:val="center"/>
              <w:rPr>
                <w:rFonts w:hint="eastAsia" w:ascii="仿宋_GB2312" w:hAnsi="仿宋_GB2312" w:eastAsia="仿宋_GB2312" w:cs="仿宋_GB2312"/>
                <w:bCs/>
                <w:color w:val="000000"/>
                <w:sz w:val="24"/>
                <w:szCs w:val="24"/>
                <w:highlight w:val="none"/>
              </w:rPr>
            </w:pPr>
          </w:p>
        </w:tc>
        <w:tc>
          <w:tcPr>
            <w:tcW w:w="1470" w:type="dxa"/>
            <w:vAlign w:val="center"/>
          </w:tcPr>
          <w:p w14:paraId="6CFFF8D2">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供应商</w:t>
            </w:r>
            <w:r>
              <w:rPr>
                <w:rFonts w:hint="eastAsia" w:ascii="仿宋_GB2312" w:hAnsi="仿宋_GB2312" w:eastAsia="仿宋_GB2312" w:cs="仿宋_GB2312"/>
                <w:bCs/>
                <w:color w:val="000000"/>
                <w:sz w:val="24"/>
                <w:szCs w:val="24"/>
                <w:highlight w:val="none"/>
              </w:rPr>
              <w:t>企业实力</w:t>
            </w:r>
          </w:p>
          <w:p w14:paraId="54D29B25">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40</w:t>
            </w:r>
            <w:r>
              <w:rPr>
                <w:rFonts w:hint="eastAsia" w:ascii="仿宋_GB2312" w:hAnsi="仿宋_GB2312" w:eastAsia="仿宋_GB2312" w:cs="仿宋_GB2312"/>
                <w:bCs/>
                <w:color w:val="000000"/>
                <w:sz w:val="24"/>
                <w:szCs w:val="24"/>
                <w:highlight w:val="none"/>
              </w:rPr>
              <w:t>分</w:t>
            </w:r>
          </w:p>
        </w:tc>
        <w:tc>
          <w:tcPr>
            <w:tcW w:w="5994" w:type="dxa"/>
          </w:tcPr>
          <w:p w14:paraId="779C3E5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1、供应商（含母公司及母公司的全资子公司）提供ISO29151个人可识别信息保护管理体系认证证书一项计10分，提供ISO22301业务连续性管理体系认证证书一项计10分，以上证书认证范围需均包含“基础设施维护服务”或“基础设施的运行维护服务”，不符合要求或不提供的不得分。（须提供相关有效期内证明材料复印件及相关网址查询截图并加盖供应商公章，否则不得分）</w:t>
            </w:r>
          </w:p>
          <w:p w14:paraId="52A470B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2、供应商（含母公司及母公司的全资子公司）</w:t>
            </w:r>
            <w:r>
              <w:rPr>
                <w:rFonts w:hint="eastAsia" w:ascii="仿宋_GB2312" w:hAnsi="仿宋_GB2312" w:eastAsia="仿宋_GB2312" w:cs="仿宋_GB2312"/>
                <w:bCs/>
                <w:color w:val="000000"/>
                <w:sz w:val="24"/>
                <w:szCs w:val="24"/>
                <w:highlight w:val="none"/>
              </w:rPr>
              <w:t>具有中国网络</w:t>
            </w:r>
            <w:r>
              <w:rPr>
                <w:rFonts w:hint="eastAsia" w:ascii="仿宋_GB2312" w:hAnsi="仿宋_GB2312" w:eastAsia="仿宋_GB2312" w:cs="仿宋_GB2312"/>
                <w:bCs/>
                <w:color w:val="000000"/>
                <w:sz w:val="24"/>
                <w:szCs w:val="24"/>
                <w:highlight w:val="none"/>
                <w:lang w:val="en-US" w:eastAsia="zh-CN"/>
              </w:rPr>
              <w:t>安全审查认证和市场监管大数据中心</w:t>
            </w: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lang w:val="en-US" w:eastAsia="zh-CN"/>
              </w:rPr>
              <w:t>或</w:t>
            </w:r>
            <w:r>
              <w:rPr>
                <w:rFonts w:hint="eastAsia" w:ascii="仿宋_GB2312" w:hAnsi="仿宋_GB2312" w:eastAsia="仿宋_GB2312" w:cs="仿宋_GB2312"/>
                <w:bCs/>
                <w:color w:val="000000"/>
                <w:sz w:val="24"/>
                <w:szCs w:val="24"/>
                <w:highlight w:val="none"/>
              </w:rPr>
              <w:t>中国网络安全审查技术与认证中心</w:t>
            </w: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rPr>
              <w:t>颁发的信息安全服务资质认证证书（软件安全开发服务、信息安全应急处理服务）符合CRCC-ISV-C01:2021《信息安全服务规范》和CRCC-ISV-R01:2022《信息安全服务资质认证实施规则》的一级服务资质要求；全部具备计</w:t>
            </w:r>
            <w:r>
              <w:rPr>
                <w:rFonts w:hint="eastAsia" w:ascii="仿宋_GB2312" w:hAnsi="仿宋_GB2312" w:eastAsia="仿宋_GB2312" w:cs="仿宋_GB2312"/>
                <w:bCs/>
                <w:color w:val="000000"/>
                <w:sz w:val="24"/>
                <w:szCs w:val="24"/>
                <w:highlight w:val="none"/>
                <w:lang w:val="en-US" w:eastAsia="zh-CN"/>
              </w:rPr>
              <w:t>12</w:t>
            </w:r>
            <w:r>
              <w:rPr>
                <w:rFonts w:hint="eastAsia" w:ascii="仿宋_GB2312" w:hAnsi="仿宋_GB2312" w:eastAsia="仿宋_GB2312" w:cs="仿宋_GB2312"/>
                <w:bCs/>
                <w:color w:val="000000"/>
                <w:sz w:val="24"/>
                <w:szCs w:val="24"/>
                <w:highlight w:val="none"/>
              </w:rPr>
              <w:t>分，每提供一项计</w:t>
            </w:r>
            <w:r>
              <w:rPr>
                <w:rFonts w:hint="eastAsia" w:ascii="仿宋_GB2312" w:hAnsi="仿宋_GB2312" w:eastAsia="仿宋_GB2312" w:cs="仿宋_GB2312"/>
                <w:bCs/>
                <w:color w:val="000000"/>
                <w:sz w:val="24"/>
                <w:szCs w:val="24"/>
                <w:highlight w:val="none"/>
                <w:lang w:val="en-US" w:eastAsia="zh-CN"/>
              </w:rPr>
              <w:t>6</w:t>
            </w:r>
            <w:r>
              <w:rPr>
                <w:rFonts w:hint="eastAsia" w:ascii="仿宋_GB2312" w:hAnsi="仿宋_GB2312" w:eastAsia="仿宋_GB2312" w:cs="仿宋_GB2312"/>
                <w:bCs/>
                <w:color w:val="000000"/>
                <w:sz w:val="24"/>
                <w:szCs w:val="24"/>
                <w:highlight w:val="none"/>
              </w:rPr>
              <w:t>分，不提供的不计分（须提供相关有效期内证明材料复印件及相关网址查询截图并加盖</w:t>
            </w:r>
            <w:r>
              <w:rPr>
                <w:rFonts w:hint="eastAsia" w:ascii="仿宋_GB2312" w:hAnsi="仿宋_GB2312" w:eastAsia="仿宋_GB2312" w:cs="仿宋_GB2312"/>
                <w:bCs/>
                <w:color w:val="000000"/>
                <w:sz w:val="24"/>
                <w:szCs w:val="24"/>
                <w:highlight w:val="none"/>
                <w:lang w:val="en-US" w:eastAsia="zh-CN"/>
              </w:rPr>
              <w:t>供应商</w:t>
            </w:r>
            <w:r>
              <w:rPr>
                <w:rFonts w:hint="eastAsia" w:ascii="仿宋_GB2312" w:hAnsi="仿宋_GB2312" w:eastAsia="仿宋_GB2312" w:cs="仿宋_GB2312"/>
                <w:bCs/>
                <w:color w:val="000000"/>
                <w:sz w:val="24"/>
                <w:szCs w:val="24"/>
                <w:highlight w:val="none"/>
              </w:rPr>
              <w:t>公章，否则不得分）</w:t>
            </w:r>
            <w:r>
              <w:rPr>
                <w:rFonts w:hint="eastAsia" w:ascii="仿宋_GB2312" w:hAnsi="仿宋_GB2312" w:eastAsia="仿宋_GB2312" w:cs="仿宋_GB2312"/>
                <w:bCs/>
                <w:color w:val="000000"/>
                <w:sz w:val="24"/>
                <w:szCs w:val="24"/>
                <w:highlight w:val="none"/>
                <w:lang w:eastAsia="zh-CN"/>
              </w:rPr>
              <w:t>。</w:t>
            </w:r>
          </w:p>
          <w:p w14:paraId="68A3DFF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3、为保证运维服务安全，提高运维服务质量，供应商（含母公司及母公司的全资子公司）须</w:t>
            </w:r>
            <w:r>
              <w:rPr>
                <w:rFonts w:hint="eastAsia" w:ascii="仿宋_GB2312" w:hAnsi="仿宋_GB2312" w:eastAsia="仿宋_GB2312" w:cs="仿宋_GB2312"/>
                <w:bCs/>
                <w:color w:val="000000"/>
                <w:sz w:val="24"/>
                <w:szCs w:val="24"/>
                <w:highlight w:val="none"/>
              </w:rPr>
              <w:t>具有</w:t>
            </w:r>
            <w:r>
              <w:rPr>
                <w:rFonts w:hint="eastAsia" w:ascii="仿宋_GB2312" w:hAnsi="仿宋_GB2312" w:eastAsia="仿宋_GB2312" w:cs="仿宋_GB2312"/>
                <w:bCs/>
                <w:color w:val="000000"/>
                <w:sz w:val="24"/>
                <w:szCs w:val="24"/>
                <w:highlight w:val="none"/>
                <w:lang w:val="en-US" w:eastAsia="zh-CN"/>
              </w:rPr>
              <w:t>国家信息安全漏洞库(CNNVD )技术支撑单位等级证书（一级）资质，提供资质证书或者官网认证截图并加盖供应商公章的计8分。</w:t>
            </w:r>
          </w:p>
        </w:tc>
      </w:tr>
      <w:tr w14:paraId="6D2F2F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3" w:type="dxa"/>
            <w:vMerge w:val="continue"/>
            <w:tcBorders>
              <w:right w:val="single" w:color="auto" w:sz="4" w:space="0"/>
            </w:tcBorders>
            <w:vAlign w:val="center"/>
          </w:tcPr>
          <w:p w14:paraId="4788EC50">
            <w:pPr>
              <w:jc w:val="center"/>
              <w:rPr>
                <w:rFonts w:hint="eastAsia" w:ascii="仿宋_GB2312" w:hAnsi="仿宋_GB2312" w:eastAsia="仿宋_GB2312" w:cs="仿宋_GB2312"/>
                <w:bCs/>
                <w:color w:val="000000"/>
                <w:sz w:val="24"/>
                <w:szCs w:val="24"/>
                <w:highlight w:val="none"/>
              </w:rPr>
            </w:pPr>
          </w:p>
        </w:tc>
        <w:tc>
          <w:tcPr>
            <w:tcW w:w="1124" w:type="dxa"/>
            <w:vMerge w:val="continue"/>
            <w:tcBorders>
              <w:left w:val="single" w:color="auto" w:sz="4" w:space="0"/>
            </w:tcBorders>
            <w:vAlign w:val="center"/>
          </w:tcPr>
          <w:p w14:paraId="3FA8B85F">
            <w:pPr>
              <w:jc w:val="center"/>
              <w:rPr>
                <w:rFonts w:hint="eastAsia" w:ascii="仿宋_GB2312" w:hAnsi="仿宋_GB2312" w:eastAsia="仿宋_GB2312" w:cs="仿宋_GB2312"/>
                <w:bCs/>
                <w:color w:val="000000"/>
                <w:sz w:val="24"/>
                <w:szCs w:val="24"/>
                <w:highlight w:val="none"/>
              </w:rPr>
            </w:pPr>
          </w:p>
        </w:tc>
        <w:tc>
          <w:tcPr>
            <w:tcW w:w="1470" w:type="dxa"/>
            <w:vAlign w:val="center"/>
          </w:tcPr>
          <w:p w14:paraId="300B1A43">
            <w:pPr>
              <w:jc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类似业绩20</w:t>
            </w:r>
            <w:r>
              <w:rPr>
                <w:rFonts w:hint="eastAsia" w:ascii="仿宋_GB2312" w:hAnsi="仿宋_GB2312" w:eastAsia="仿宋_GB2312" w:cs="仿宋_GB2312"/>
                <w:bCs/>
                <w:color w:val="000000"/>
                <w:sz w:val="24"/>
                <w:szCs w:val="24"/>
                <w:highlight w:val="none"/>
              </w:rPr>
              <w:t>分</w:t>
            </w:r>
          </w:p>
        </w:tc>
        <w:tc>
          <w:tcPr>
            <w:tcW w:w="5994" w:type="dxa"/>
            <w:vAlign w:val="top"/>
          </w:tcPr>
          <w:p w14:paraId="58E1FF1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供应商提供近三年（投标截止日期前1095天）内软件或信息化相关类似业绩，提供1个计10分，最多计20分（须至少提供合同内容关键页以及签字页复印件并加盖供应商公章，否者不计分）。</w:t>
            </w:r>
          </w:p>
        </w:tc>
      </w:tr>
      <w:tr w14:paraId="14B4BA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3" w:type="dxa"/>
            <w:vMerge w:val="continue"/>
            <w:tcBorders>
              <w:right w:val="single" w:color="auto" w:sz="4" w:space="0"/>
            </w:tcBorders>
            <w:vAlign w:val="center"/>
          </w:tcPr>
          <w:p w14:paraId="582EB577">
            <w:pPr>
              <w:jc w:val="center"/>
              <w:rPr>
                <w:rFonts w:hint="eastAsia" w:ascii="仿宋_GB2312" w:hAnsi="仿宋_GB2312" w:eastAsia="仿宋_GB2312" w:cs="仿宋_GB2312"/>
                <w:bCs/>
                <w:color w:val="000000"/>
                <w:sz w:val="24"/>
                <w:szCs w:val="24"/>
                <w:highlight w:val="none"/>
              </w:rPr>
            </w:pPr>
          </w:p>
        </w:tc>
        <w:tc>
          <w:tcPr>
            <w:tcW w:w="1124" w:type="dxa"/>
            <w:vMerge w:val="continue"/>
            <w:tcBorders>
              <w:left w:val="single" w:color="auto" w:sz="4" w:space="0"/>
            </w:tcBorders>
            <w:vAlign w:val="center"/>
          </w:tcPr>
          <w:p w14:paraId="66E6BC37">
            <w:pPr>
              <w:jc w:val="center"/>
              <w:rPr>
                <w:rFonts w:hint="eastAsia" w:ascii="仿宋_GB2312" w:hAnsi="仿宋_GB2312" w:eastAsia="仿宋_GB2312" w:cs="仿宋_GB2312"/>
                <w:bCs/>
                <w:color w:val="000000"/>
                <w:sz w:val="24"/>
                <w:szCs w:val="24"/>
                <w:highlight w:val="none"/>
              </w:rPr>
            </w:pPr>
          </w:p>
        </w:tc>
        <w:tc>
          <w:tcPr>
            <w:tcW w:w="1470" w:type="dxa"/>
            <w:vAlign w:val="center"/>
          </w:tcPr>
          <w:p w14:paraId="67C69FEF">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售后服务20</w:t>
            </w:r>
            <w:r>
              <w:rPr>
                <w:rFonts w:hint="eastAsia" w:ascii="仿宋_GB2312" w:hAnsi="仿宋_GB2312" w:eastAsia="仿宋_GB2312" w:cs="仿宋_GB2312"/>
                <w:bCs/>
                <w:color w:val="000000"/>
                <w:sz w:val="24"/>
                <w:szCs w:val="24"/>
                <w:highlight w:val="none"/>
              </w:rPr>
              <w:t>分</w:t>
            </w:r>
          </w:p>
        </w:tc>
        <w:tc>
          <w:tcPr>
            <w:tcW w:w="5994" w:type="dxa"/>
          </w:tcPr>
          <w:p w14:paraId="257A361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1、供应商提供的售后服务方案包括但不限于售后流程及人员配置；服务响应时间及质保期；售后服务保障措施；培训方案等方面进行综合评审，满足要求的计10分，每缺一项扣2.5分，每一项出现一处欠缺或不合理的扣0.5分，扣完为止。</w:t>
            </w:r>
          </w:p>
          <w:p w14:paraId="3F39835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2、为保证项目售后服务质量，投标人提供具有信息系统运维管理工程师（高级）证书的专职售后服务经理计10分，未提供不计分。（注：专职售后服务经理须提供证书复印件及由供应商为其缴纳的近6个月</w:t>
            </w:r>
            <w:r>
              <w:rPr>
                <w:rFonts w:hint="eastAsia" w:ascii="仿宋_GB2312" w:hAnsi="仿宋_GB2312" w:eastAsia="仿宋_GB2312" w:cs="仿宋_GB2312"/>
                <w:bCs/>
                <w:color w:val="000000"/>
                <w:sz w:val="24"/>
                <w:szCs w:val="24"/>
                <w:highlight w:val="none"/>
              </w:rPr>
              <w:t>（指202</w:t>
            </w:r>
            <w:r>
              <w:rPr>
                <w:rFonts w:hint="eastAsia" w:ascii="仿宋_GB2312" w:hAnsi="仿宋_GB2312" w:eastAsia="仿宋_GB2312" w:cs="仿宋_GB2312"/>
                <w:bCs/>
                <w:color w:val="000000"/>
                <w:sz w:val="24"/>
                <w:szCs w:val="24"/>
                <w:highlight w:val="none"/>
                <w:lang w:val="en-US" w:eastAsia="zh-CN"/>
              </w:rPr>
              <w:t>3</w:t>
            </w:r>
            <w:r>
              <w:rPr>
                <w:rFonts w:hint="eastAsia" w:ascii="仿宋_GB2312" w:hAnsi="仿宋_GB2312" w:eastAsia="仿宋_GB2312" w:cs="仿宋_GB2312"/>
                <w:bCs/>
                <w:color w:val="000000"/>
                <w:sz w:val="24"/>
                <w:szCs w:val="24"/>
                <w:highlight w:val="none"/>
              </w:rPr>
              <w:t>年</w:t>
            </w:r>
            <w:r>
              <w:rPr>
                <w:rFonts w:hint="eastAsia" w:ascii="仿宋_GB2312" w:hAnsi="仿宋_GB2312" w:eastAsia="仿宋_GB2312" w:cs="仿宋_GB2312"/>
                <w:bCs/>
                <w:color w:val="000000"/>
                <w:sz w:val="24"/>
                <w:szCs w:val="24"/>
                <w:highlight w:val="none"/>
                <w:lang w:val="en-US" w:eastAsia="zh-CN"/>
              </w:rPr>
              <w:t>11</w:t>
            </w:r>
            <w:r>
              <w:rPr>
                <w:rFonts w:hint="eastAsia" w:ascii="仿宋_GB2312" w:hAnsi="仿宋_GB2312" w:eastAsia="仿宋_GB2312" w:cs="仿宋_GB2312"/>
                <w:bCs/>
                <w:color w:val="000000"/>
                <w:sz w:val="24"/>
                <w:szCs w:val="24"/>
                <w:highlight w:val="none"/>
              </w:rPr>
              <w:t>月-202</w:t>
            </w:r>
            <w:r>
              <w:rPr>
                <w:rFonts w:hint="eastAsia" w:ascii="仿宋_GB2312" w:hAnsi="仿宋_GB2312" w:eastAsia="仿宋_GB2312" w:cs="仿宋_GB2312"/>
                <w:bCs/>
                <w:color w:val="000000"/>
                <w:sz w:val="24"/>
                <w:szCs w:val="24"/>
                <w:highlight w:val="none"/>
                <w:lang w:val="en-US" w:eastAsia="zh-CN"/>
              </w:rPr>
              <w:t>4</w:t>
            </w:r>
            <w:r>
              <w:rPr>
                <w:rFonts w:hint="eastAsia" w:ascii="仿宋_GB2312" w:hAnsi="仿宋_GB2312" w:eastAsia="仿宋_GB2312" w:cs="仿宋_GB2312"/>
                <w:bCs/>
                <w:color w:val="000000"/>
                <w:sz w:val="24"/>
                <w:szCs w:val="24"/>
                <w:highlight w:val="none"/>
              </w:rPr>
              <w:t>年</w:t>
            </w:r>
            <w:r>
              <w:rPr>
                <w:rFonts w:hint="eastAsia" w:ascii="仿宋_GB2312" w:hAnsi="仿宋_GB2312" w:eastAsia="仿宋_GB2312" w:cs="仿宋_GB2312"/>
                <w:bCs/>
                <w:color w:val="000000"/>
                <w:sz w:val="24"/>
                <w:szCs w:val="24"/>
                <w:highlight w:val="none"/>
                <w:lang w:val="en-US" w:eastAsia="zh-CN"/>
              </w:rPr>
              <w:t>6</w:t>
            </w:r>
            <w:r>
              <w:rPr>
                <w:rFonts w:hint="eastAsia" w:ascii="仿宋_GB2312" w:hAnsi="仿宋_GB2312" w:eastAsia="仿宋_GB2312" w:cs="仿宋_GB2312"/>
                <w:bCs/>
                <w:color w:val="000000"/>
                <w:sz w:val="24"/>
                <w:szCs w:val="24"/>
                <w:highlight w:val="none"/>
              </w:rPr>
              <w:t>月中任意连续6个月）</w:t>
            </w:r>
            <w:r>
              <w:rPr>
                <w:rFonts w:hint="eastAsia" w:ascii="仿宋_GB2312" w:hAnsi="仿宋_GB2312" w:eastAsia="仿宋_GB2312" w:cs="仿宋_GB2312"/>
                <w:bCs/>
                <w:color w:val="000000"/>
                <w:sz w:val="24"/>
                <w:szCs w:val="24"/>
                <w:highlight w:val="none"/>
                <w:lang w:val="en-US" w:eastAsia="zh-CN"/>
              </w:rPr>
              <w:t>社保证明材料复印件并加盖供应商公章，否则不计分。）</w:t>
            </w:r>
          </w:p>
        </w:tc>
      </w:tr>
    </w:tbl>
    <w:p w14:paraId="49A83E15">
      <w:pPr>
        <w:rPr>
          <w:rFonts w:hint="eastAsia" w:ascii="仿宋_GB2312" w:hAnsi="仿宋_GB2312" w:eastAsia="仿宋_GB2312" w:cs="仿宋_GB2312"/>
          <w:bCs/>
          <w:color w:val="000000"/>
          <w:sz w:val="24"/>
          <w:szCs w:val="24"/>
          <w:highlight w:val="none"/>
        </w:rPr>
      </w:pPr>
    </w:p>
    <w:p w14:paraId="134DBE14">
      <w:pPr>
        <w:pStyle w:val="2"/>
        <w:ind w:left="0" w:leftChars="0" w:firstLine="0" w:firstLineChars="0"/>
        <w:rPr>
          <w:rFonts w:hint="eastAsia" w:ascii="仿宋_GB2312" w:hAnsi="仿宋_GB2312" w:eastAsia="仿宋_GB2312" w:cs="仿宋_GB2312"/>
          <w:b w:val="0"/>
          <w:bCs w:val="0"/>
          <w:sz w:val="24"/>
          <w:szCs w:val="24"/>
          <w:highlight w:val="none"/>
          <w:lang w:eastAsia="zh-CN"/>
        </w:rPr>
      </w:pPr>
    </w:p>
    <w:p w14:paraId="4285202B">
      <w:pPr>
        <w:pStyle w:val="2"/>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sz w:val="24"/>
          <w:szCs w:val="24"/>
          <w:highlight w:val="none"/>
          <w:lang w:eastAsia="zh-CN"/>
        </w:rPr>
        <w:t>表1.</w:t>
      </w:r>
      <w:r>
        <w:rPr>
          <w:rFonts w:hint="eastAsia" w:ascii="仿宋_GB2312" w:hAnsi="仿宋_GB2312" w:eastAsia="仿宋_GB2312" w:cs="仿宋_GB2312"/>
          <w:b w:val="0"/>
          <w:bCs w:val="0"/>
          <w:sz w:val="24"/>
          <w:szCs w:val="24"/>
          <w:highlight w:val="none"/>
          <w:lang w:val="en-US" w:eastAsia="zh-CN"/>
        </w:rPr>
        <w:t xml:space="preserve">4                    </w:t>
      </w:r>
      <w:r>
        <w:rPr>
          <w:rFonts w:hint="eastAsia" w:ascii="仿宋_GB2312" w:hAnsi="仿宋_GB2312" w:eastAsia="仿宋_GB2312" w:cs="仿宋_GB2312"/>
          <w:b w:val="0"/>
          <w:bCs w:val="0"/>
          <w:sz w:val="24"/>
          <w:szCs w:val="24"/>
          <w:highlight w:val="none"/>
          <w:lang w:eastAsia="zh-CN"/>
        </w:rPr>
        <w:t>商务</w:t>
      </w:r>
      <w:r>
        <w:rPr>
          <w:rFonts w:hint="eastAsia" w:ascii="仿宋_GB2312" w:hAnsi="仿宋_GB2312" w:eastAsia="仿宋_GB2312" w:cs="仿宋_GB2312"/>
          <w:b w:val="0"/>
          <w:bCs w:val="0"/>
          <w:sz w:val="24"/>
          <w:szCs w:val="24"/>
          <w:highlight w:val="none"/>
          <w:lang w:val="en-US" w:eastAsia="zh-CN"/>
        </w:rPr>
        <w:t>技术</w:t>
      </w:r>
      <w:r>
        <w:rPr>
          <w:rFonts w:hint="eastAsia" w:ascii="仿宋_GB2312" w:hAnsi="仿宋_GB2312" w:eastAsia="仿宋_GB2312" w:cs="仿宋_GB2312"/>
          <w:b w:val="0"/>
          <w:bCs w:val="0"/>
          <w:sz w:val="24"/>
          <w:szCs w:val="24"/>
          <w:highlight w:val="none"/>
          <w:lang w:eastAsia="zh-CN"/>
        </w:rPr>
        <w:t>部分计分表</w:t>
      </w:r>
    </w:p>
    <w:tbl>
      <w:tblPr>
        <w:tblStyle w:val="6"/>
        <w:tblW w:w="87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1277"/>
        <w:gridCol w:w="1691"/>
        <w:gridCol w:w="1498"/>
        <w:gridCol w:w="1498"/>
        <w:gridCol w:w="1500"/>
      </w:tblGrid>
      <w:tr w14:paraId="10E070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1277" w:type="dxa"/>
            <w:tcBorders>
              <w:left w:val="single" w:color="auto" w:sz="4" w:space="0"/>
            </w:tcBorders>
            <w:vAlign w:val="center"/>
            <mc:AlternateContent>
              <mc:Choice Requires="wpsCustomData">
                <wpsCustomData:diagonals>
                  <wpsCustomData:diagonal from="10000" to="34400">
                    <wpsCustomData:border w:val="single" w:color="auto" w:sz="4" w:space="0"/>
                  </wpsCustomData:diagonal>
                  <wpsCustomData:diagonal from="10000" to="26300">
                    <wpsCustomData:border w:val="single" w:color="auto" w:sz="4" w:space="0"/>
                  </wpsCustomData:diagonal>
                </wpsCustomData:diagonals>
              </mc:Choice>
            </mc:AlternateContent>
          </w:tcPr>
          <w:p w14:paraId="15AD320B">
            <w:pPr>
              <w:snapToGrid w:val="0"/>
              <w:spacing w:line="240" w:lineRule="auto"/>
              <w:jc w:val="center"/>
              <mc:AlternateContent>
                <mc:Choice Requires="wpsCustomData">
                  <wpsCustomData:diagonalParaType/>
                </mc:Choice>
              </mc:AlternateContent>
              <w:rPr>
                <w:rFonts w:hint="eastAsia"/>
                <w:lang w:eastAsia="zh-CN"/>
              </w:rPr>
            </w:pPr>
            <w:r>
              <w:rPr>
                <w:rFonts w:hint="eastAsia"/>
                <w:lang w:eastAsia="zh-CN"/>
              </w:rPr>
              <w:t>序号</w:t>
            </w:r>
          </w:p>
          <w:p w14:paraId="4475CCC1">
            <w:pPr>
              <w:snapToGrid w:val="0"/>
              <w:spacing w:line="240" w:lineRule="auto"/>
              <w:jc w:val="center"/>
              <w:rPr>
                <w:rFonts w:hint="eastAsia"/>
                <w:lang w:eastAsia="zh-CN"/>
              </w:rPr>
            </w:pPr>
            <w:r>
              <w:rPr>
                <w:rFonts w:hint="eastAsia"/>
                <w:lang w:eastAsia="zh-CN"/>
              </w:rPr>
              <w:t>评分</w:t>
            </w:r>
          </w:p>
          <w:p w14:paraId="0F47C465">
            <w:pPr>
              <w:snapToGrid w:val="0"/>
              <w:spacing w:line="240" w:lineRule="auto"/>
              <w:ind w:firstLine="210" w:firstLineChars="100"/>
              <w:jc w:val="both"/>
              <mc:AlternateContent>
                <mc:Choice Requires="wpsCustomData">
                  <wpsCustomData:diagonalParaType/>
                </mc:Choice>
              </mc:AlternateContent>
              <w:rPr>
                <w:rFonts w:hint="eastAsia"/>
                <w:lang w:eastAsia="zh-CN"/>
              </w:rPr>
            </w:pPr>
            <w:r>
              <w:rPr>
                <w:rFonts w:hint="eastAsia"/>
                <w:lang w:eastAsia="zh-CN"/>
              </w:rPr>
              <w:t>项</w:t>
            </w:r>
            <w:r>
              <w:rPr>
                <w:rFonts w:hint="eastAsia"/>
                <w:lang w:val="en-US" w:eastAsia="zh-CN"/>
              </w:rPr>
              <w:t xml:space="preserve">      </w:t>
            </w:r>
            <w:r>
              <w:rPr>
                <w:rFonts w:hint="eastAsia"/>
                <w:lang w:eastAsia="zh-CN"/>
              </w:rPr>
              <w:t>得分</w:t>
            </w:r>
          </w:p>
          <w:p w14:paraId="6CF525EB">
            <w:pPr>
              <w:jc w:val="center"/>
              <w:rPr>
                <w:rFonts w:hint="eastAsia"/>
                <w:lang w:eastAsia="zh-CN"/>
              </w:rPr>
            </w:pPr>
            <w:r>
              <w:rPr>
                <w:rFonts w:hint="eastAsia"/>
                <w:lang w:eastAsia="zh-CN"/>
              </w:rPr>
              <w:t>投标人</w:t>
            </w:r>
          </w:p>
          <w:p w14:paraId="10288E6D">
            <w:pPr>
              <w:pStyle w:val="2"/>
              <w:rPr>
                <w:rFonts w:hint="eastAsia"/>
                <w:lang w:eastAsia="zh-CN"/>
              </w:rPr>
            </w:pPr>
          </w:p>
        </w:tc>
        <w:tc>
          <w:tcPr>
            <w:tcW w:w="1277" w:type="dxa"/>
            <w:tcBorders>
              <w:left w:val="single" w:color="auto" w:sz="4" w:space="0"/>
            </w:tcBorders>
            <w:vAlign w:val="center"/>
          </w:tcPr>
          <w:p w14:paraId="48AB163C">
            <w:pPr>
              <w:jc w:val="center"/>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评分项目</w:t>
            </w:r>
          </w:p>
        </w:tc>
        <w:tc>
          <w:tcPr>
            <w:tcW w:w="1691" w:type="dxa"/>
            <w:tcBorders>
              <w:left w:val="single" w:color="auto" w:sz="4" w:space="0"/>
            </w:tcBorders>
            <w:vAlign w:val="center"/>
          </w:tcPr>
          <w:p w14:paraId="2E00D050">
            <w:pPr>
              <w:jc w:val="center"/>
              <w:rPr>
                <w:rFonts w:hint="eastAsia" w:ascii="仿宋_GB2312" w:hAnsi="仿宋_GB2312" w:eastAsia="仿宋_GB2312" w:cs="仿宋_GB2312"/>
                <w:bCs/>
                <w:color w:val="000000"/>
                <w:sz w:val="24"/>
                <w:szCs w:val="24"/>
                <w:highlight w:val="none"/>
                <w:lang w:eastAsia="zh-CN"/>
              </w:rPr>
            </w:pPr>
          </w:p>
        </w:tc>
        <w:tc>
          <w:tcPr>
            <w:tcW w:w="1498" w:type="dxa"/>
            <w:tcBorders>
              <w:left w:val="single" w:color="auto" w:sz="4" w:space="0"/>
            </w:tcBorders>
            <w:vAlign w:val="center"/>
          </w:tcPr>
          <w:p w14:paraId="7612BBDC">
            <w:pPr>
              <w:jc w:val="center"/>
              <w:rPr>
                <w:rFonts w:hint="eastAsia" w:ascii="仿宋_GB2312" w:hAnsi="仿宋_GB2312" w:eastAsia="仿宋_GB2312" w:cs="仿宋_GB2312"/>
                <w:bCs/>
                <w:color w:val="000000"/>
                <w:sz w:val="24"/>
                <w:szCs w:val="24"/>
                <w:highlight w:val="none"/>
                <w:lang w:eastAsia="zh-CN"/>
              </w:rPr>
            </w:pPr>
          </w:p>
        </w:tc>
        <w:tc>
          <w:tcPr>
            <w:tcW w:w="1498" w:type="dxa"/>
            <w:tcBorders>
              <w:left w:val="single" w:color="auto" w:sz="4" w:space="0"/>
            </w:tcBorders>
            <w:vAlign w:val="center"/>
          </w:tcPr>
          <w:p w14:paraId="57507115">
            <w:pPr>
              <w:jc w:val="center"/>
              <w:rPr>
                <w:rFonts w:hint="eastAsia" w:ascii="仿宋_GB2312" w:hAnsi="仿宋_GB2312" w:eastAsia="仿宋_GB2312" w:cs="仿宋_GB2312"/>
                <w:bCs/>
                <w:color w:val="000000"/>
                <w:sz w:val="24"/>
                <w:szCs w:val="24"/>
                <w:highlight w:val="none"/>
                <w:lang w:eastAsia="zh-CN"/>
              </w:rPr>
            </w:pPr>
          </w:p>
        </w:tc>
        <w:tc>
          <w:tcPr>
            <w:tcW w:w="1500" w:type="dxa"/>
            <w:tcBorders>
              <w:left w:val="single" w:color="auto" w:sz="4" w:space="0"/>
            </w:tcBorders>
            <w:vAlign w:val="center"/>
          </w:tcPr>
          <w:p w14:paraId="79BB03BF">
            <w:pPr>
              <w:jc w:val="center"/>
              <w:rPr>
                <w:rFonts w:hint="eastAsia" w:ascii="仿宋_GB2312" w:hAnsi="仿宋_GB2312" w:eastAsia="仿宋_GB2312" w:cs="仿宋_GB2312"/>
                <w:bCs/>
                <w:color w:val="000000"/>
                <w:sz w:val="24"/>
                <w:szCs w:val="24"/>
                <w:highlight w:val="none"/>
                <w:lang w:eastAsia="zh-CN"/>
              </w:rPr>
            </w:pPr>
          </w:p>
        </w:tc>
      </w:tr>
      <w:tr w14:paraId="690ACD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1277" w:type="dxa"/>
            <w:vAlign w:val="center"/>
          </w:tcPr>
          <w:p w14:paraId="6C78DAB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277" w:type="dxa"/>
            <w:vAlign w:val="center"/>
          </w:tcPr>
          <w:p w14:paraId="5325FD6A">
            <w:pPr>
              <w:jc w:val="left"/>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供应商</w:t>
            </w:r>
            <w:r>
              <w:rPr>
                <w:rFonts w:hint="eastAsia" w:ascii="仿宋_GB2312" w:hAnsi="仿宋_GB2312" w:eastAsia="仿宋_GB2312" w:cs="仿宋_GB2312"/>
                <w:bCs/>
                <w:color w:val="000000"/>
                <w:sz w:val="24"/>
                <w:szCs w:val="24"/>
                <w:highlight w:val="none"/>
              </w:rPr>
              <w:t>拟派人员实力</w:t>
            </w:r>
          </w:p>
        </w:tc>
        <w:tc>
          <w:tcPr>
            <w:tcW w:w="1691" w:type="dxa"/>
          </w:tcPr>
          <w:p w14:paraId="08B73091">
            <w:pPr>
              <w:jc w:val="left"/>
              <w:rPr>
                <w:rFonts w:hint="eastAsia" w:ascii="仿宋_GB2312" w:hAnsi="仿宋_GB2312" w:eastAsia="仿宋_GB2312" w:cs="仿宋_GB2312"/>
                <w:bCs/>
                <w:color w:val="000000"/>
                <w:sz w:val="24"/>
                <w:szCs w:val="24"/>
                <w:highlight w:val="none"/>
              </w:rPr>
            </w:pPr>
          </w:p>
        </w:tc>
        <w:tc>
          <w:tcPr>
            <w:tcW w:w="1498" w:type="dxa"/>
          </w:tcPr>
          <w:p w14:paraId="28E65898">
            <w:pPr>
              <w:jc w:val="left"/>
              <w:rPr>
                <w:rFonts w:hint="eastAsia" w:ascii="仿宋_GB2312" w:hAnsi="仿宋_GB2312" w:eastAsia="仿宋_GB2312" w:cs="仿宋_GB2312"/>
                <w:bCs/>
                <w:color w:val="000000"/>
                <w:sz w:val="24"/>
                <w:szCs w:val="24"/>
                <w:highlight w:val="none"/>
              </w:rPr>
            </w:pPr>
          </w:p>
        </w:tc>
        <w:tc>
          <w:tcPr>
            <w:tcW w:w="1498" w:type="dxa"/>
          </w:tcPr>
          <w:p w14:paraId="5A5582EE">
            <w:pPr>
              <w:jc w:val="left"/>
              <w:rPr>
                <w:rFonts w:hint="eastAsia" w:ascii="仿宋_GB2312" w:hAnsi="仿宋_GB2312" w:eastAsia="仿宋_GB2312" w:cs="仿宋_GB2312"/>
                <w:bCs/>
                <w:color w:val="000000"/>
                <w:sz w:val="24"/>
                <w:szCs w:val="24"/>
                <w:highlight w:val="none"/>
              </w:rPr>
            </w:pPr>
          </w:p>
        </w:tc>
        <w:tc>
          <w:tcPr>
            <w:tcW w:w="1500" w:type="dxa"/>
          </w:tcPr>
          <w:p w14:paraId="33BA4E12">
            <w:pPr>
              <w:jc w:val="left"/>
              <w:rPr>
                <w:rFonts w:hint="eastAsia" w:ascii="仿宋_GB2312" w:hAnsi="仿宋_GB2312" w:eastAsia="仿宋_GB2312" w:cs="仿宋_GB2312"/>
                <w:bCs/>
                <w:color w:val="000000"/>
                <w:sz w:val="24"/>
                <w:szCs w:val="24"/>
                <w:highlight w:val="none"/>
              </w:rPr>
            </w:pPr>
          </w:p>
        </w:tc>
      </w:tr>
      <w:tr w14:paraId="2CD957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1277" w:type="dxa"/>
            <w:vAlign w:val="center"/>
          </w:tcPr>
          <w:p w14:paraId="22A21A84">
            <w:pPr>
              <w:jc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2</w:t>
            </w:r>
          </w:p>
        </w:tc>
        <w:tc>
          <w:tcPr>
            <w:tcW w:w="1277" w:type="dxa"/>
            <w:vAlign w:val="center"/>
          </w:tcPr>
          <w:p w14:paraId="4245515A">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供应商</w:t>
            </w:r>
            <w:r>
              <w:rPr>
                <w:rFonts w:hint="eastAsia" w:ascii="仿宋_GB2312" w:hAnsi="仿宋_GB2312" w:eastAsia="仿宋_GB2312" w:cs="仿宋_GB2312"/>
                <w:bCs/>
                <w:color w:val="000000"/>
                <w:sz w:val="24"/>
                <w:szCs w:val="24"/>
                <w:highlight w:val="none"/>
              </w:rPr>
              <w:t>企业实力</w:t>
            </w:r>
          </w:p>
        </w:tc>
        <w:tc>
          <w:tcPr>
            <w:tcW w:w="1691" w:type="dxa"/>
          </w:tcPr>
          <w:p w14:paraId="3E0D167F">
            <w:pPr>
              <w:jc w:val="left"/>
              <w:rPr>
                <w:rFonts w:hint="eastAsia" w:ascii="仿宋_GB2312" w:hAnsi="仿宋_GB2312" w:eastAsia="仿宋_GB2312" w:cs="仿宋_GB2312"/>
                <w:bCs/>
                <w:color w:val="000000"/>
                <w:sz w:val="24"/>
                <w:szCs w:val="24"/>
                <w:highlight w:val="none"/>
                <w:lang w:val="en-US" w:eastAsia="zh-CN"/>
              </w:rPr>
            </w:pPr>
          </w:p>
        </w:tc>
        <w:tc>
          <w:tcPr>
            <w:tcW w:w="1498" w:type="dxa"/>
          </w:tcPr>
          <w:p w14:paraId="045E9B97">
            <w:pPr>
              <w:jc w:val="left"/>
              <w:rPr>
                <w:rFonts w:hint="eastAsia" w:ascii="仿宋_GB2312" w:hAnsi="仿宋_GB2312" w:eastAsia="仿宋_GB2312" w:cs="仿宋_GB2312"/>
                <w:bCs/>
                <w:color w:val="000000"/>
                <w:sz w:val="24"/>
                <w:szCs w:val="24"/>
                <w:highlight w:val="none"/>
                <w:lang w:val="en-US" w:eastAsia="zh-CN"/>
              </w:rPr>
            </w:pPr>
          </w:p>
        </w:tc>
        <w:tc>
          <w:tcPr>
            <w:tcW w:w="1498" w:type="dxa"/>
          </w:tcPr>
          <w:p w14:paraId="63A98BC0">
            <w:pPr>
              <w:jc w:val="left"/>
              <w:rPr>
                <w:rFonts w:hint="eastAsia" w:ascii="仿宋_GB2312" w:hAnsi="仿宋_GB2312" w:eastAsia="仿宋_GB2312" w:cs="仿宋_GB2312"/>
                <w:bCs/>
                <w:color w:val="000000"/>
                <w:sz w:val="24"/>
                <w:szCs w:val="24"/>
                <w:highlight w:val="none"/>
                <w:lang w:val="en-US" w:eastAsia="zh-CN"/>
              </w:rPr>
            </w:pPr>
          </w:p>
        </w:tc>
        <w:tc>
          <w:tcPr>
            <w:tcW w:w="1500" w:type="dxa"/>
          </w:tcPr>
          <w:p w14:paraId="78ABAA03">
            <w:pPr>
              <w:jc w:val="left"/>
              <w:rPr>
                <w:rFonts w:hint="eastAsia" w:ascii="仿宋_GB2312" w:hAnsi="仿宋_GB2312" w:eastAsia="仿宋_GB2312" w:cs="仿宋_GB2312"/>
                <w:bCs/>
                <w:color w:val="000000"/>
                <w:sz w:val="24"/>
                <w:szCs w:val="24"/>
                <w:highlight w:val="none"/>
                <w:lang w:val="en-US" w:eastAsia="zh-CN"/>
              </w:rPr>
            </w:pPr>
          </w:p>
        </w:tc>
      </w:tr>
      <w:tr w14:paraId="334A1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1277" w:type="dxa"/>
            <w:vAlign w:val="center"/>
          </w:tcPr>
          <w:p w14:paraId="139E9BE8">
            <w:pPr>
              <w:jc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3</w:t>
            </w:r>
          </w:p>
        </w:tc>
        <w:tc>
          <w:tcPr>
            <w:tcW w:w="1277" w:type="dxa"/>
            <w:vAlign w:val="center"/>
          </w:tcPr>
          <w:p w14:paraId="6184BE08">
            <w:pPr>
              <w:jc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类似业绩</w:t>
            </w:r>
          </w:p>
        </w:tc>
        <w:tc>
          <w:tcPr>
            <w:tcW w:w="1691" w:type="dxa"/>
            <w:vAlign w:val="top"/>
          </w:tcPr>
          <w:p w14:paraId="5FC273DF">
            <w:pPr>
              <w:jc w:val="left"/>
              <w:rPr>
                <w:rFonts w:hint="eastAsia" w:ascii="仿宋_GB2312" w:hAnsi="仿宋_GB2312" w:eastAsia="仿宋_GB2312" w:cs="仿宋_GB2312"/>
                <w:bCs/>
                <w:color w:val="000000"/>
                <w:sz w:val="24"/>
                <w:szCs w:val="24"/>
                <w:highlight w:val="none"/>
                <w:lang w:val="en-US" w:eastAsia="zh-CN"/>
              </w:rPr>
            </w:pPr>
          </w:p>
        </w:tc>
        <w:tc>
          <w:tcPr>
            <w:tcW w:w="1498" w:type="dxa"/>
            <w:vAlign w:val="top"/>
          </w:tcPr>
          <w:p w14:paraId="2BFCF1CB">
            <w:pPr>
              <w:jc w:val="left"/>
              <w:rPr>
                <w:rFonts w:hint="eastAsia" w:ascii="仿宋_GB2312" w:hAnsi="仿宋_GB2312" w:eastAsia="仿宋_GB2312" w:cs="仿宋_GB2312"/>
                <w:bCs/>
                <w:color w:val="000000"/>
                <w:sz w:val="24"/>
                <w:szCs w:val="24"/>
                <w:highlight w:val="none"/>
                <w:lang w:val="en-US" w:eastAsia="zh-CN"/>
              </w:rPr>
            </w:pPr>
          </w:p>
        </w:tc>
        <w:tc>
          <w:tcPr>
            <w:tcW w:w="1498" w:type="dxa"/>
            <w:vAlign w:val="top"/>
          </w:tcPr>
          <w:p w14:paraId="6167A8BC">
            <w:pPr>
              <w:jc w:val="left"/>
              <w:rPr>
                <w:rFonts w:hint="eastAsia" w:ascii="仿宋_GB2312" w:hAnsi="仿宋_GB2312" w:eastAsia="仿宋_GB2312" w:cs="仿宋_GB2312"/>
                <w:bCs/>
                <w:color w:val="000000"/>
                <w:sz w:val="24"/>
                <w:szCs w:val="24"/>
                <w:highlight w:val="none"/>
                <w:lang w:val="en-US" w:eastAsia="zh-CN"/>
              </w:rPr>
            </w:pPr>
          </w:p>
        </w:tc>
        <w:tc>
          <w:tcPr>
            <w:tcW w:w="1500" w:type="dxa"/>
            <w:vAlign w:val="top"/>
          </w:tcPr>
          <w:p w14:paraId="69DBF73E">
            <w:pPr>
              <w:jc w:val="left"/>
              <w:rPr>
                <w:rFonts w:hint="eastAsia" w:ascii="仿宋_GB2312" w:hAnsi="仿宋_GB2312" w:eastAsia="仿宋_GB2312" w:cs="仿宋_GB2312"/>
                <w:bCs/>
                <w:color w:val="000000"/>
                <w:sz w:val="24"/>
                <w:szCs w:val="24"/>
                <w:highlight w:val="none"/>
                <w:lang w:val="en-US" w:eastAsia="zh-CN"/>
              </w:rPr>
            </w:pPr>
          </w:p>
        </w:tc>
      </w:tr>
      <w:tr w14:paraId="1D2036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4" w:hRule="atLeast"/>
          <w:jc w:val="center"/>
        </w:trPr>
        <w:tc>
          <w:tcPr>
            <w:tcW w:w="1277" w:type="dxa"/>
            <w:vAlign w:val="center"/>
          </w:tcPr>
          <w:p w14:paraId="3F635C6D">
            <w:pPr>
              <w:jc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4</w:t>
            </w:r>
          </w:p>
        </w:tc>
        <w:tc>
          <w:tcPr>
            <w:tcW w:w="1277" w:type="dxa"/>
            <w:vAlign w:val="center"/>
          </w:tcPr>
          <w:p w14:paraId="7A231D26">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售后服务</w:t>
            </w:r>
          </w:p>
        </w:tc>
        <w:tc>
          <w:tcPr>
            <w:tcW w:w="1691" w:type="dxa"/>
          </w:tcPr>
          <w:p w14:paraId="2CED8F28">
            <w:pPr>
              <w:jc w:val="left"/>
              <w:rPr>
                <w:rFonts w:hint="eastAsia" w:ascii="仿宋_GB2312" w:hAnsi="仿宋_GB2312" w:eastAsia="仿宋_GB2312" w:cs="仿宋_GB2312"/>
                <w:bCs/>
                <w:color w:val="000000"/>
                <w:sz w:val="24"/>
                <w:szCs w:val="24"/>
                <w:highlight w:val="none"/>
                <w:lang w:val="en-US" w:eastAsia="zh-CN"/>
              </w:rPr>
            </w:pPr>
          </w:p>
        </w:tc>
        <w:tc>
          <w:tcPr>
            <w:tcW w:w="1498" w:type="dxa"/>
          </w:tcPr>
          <w:p w14:paraId="68F5A7B9">
            <w:pPr>
              <w:jc w:val="left"/>
              <w:rPr>
                <w:rFonts w:hint="eastAsia" w:ascii="仿宋_GB2312" w:hAnsi="仿宋_GB2312" w:eastAsia="仿宋_GB2312" w:cs="仿宋_GB2312"/>
                <w:bCs/>
                <w:color w:val="000000"/>
                <w:sz w:val="24"/>
                <w:szCs w:val="24"/>
                <w:highlight w:val="none"/>
                <w:lang w:val="en-US" w:eastAsia="zh-CN"/>
              </w:rPr>
            </w:pPr>
          </w:p>
        </w:tc>
        <w:tc>
          <w:tcPr>
            <w:tcW w:w="1498" w:type="dxa"/>
          </w:tcPr>
          <w:p w14:paraId="1BAC9B5D">
            <w:pPr>
              <w:jc w:val="left"/>
              <w:rPr>
                <w:rFonts w:hint="eastAsia" w:ascii="仿宋_GB2312" w:hAnsi="仿宋_GB2312" w:eastAsia="仿宋_GB2312" w:cs="仿宋_GB2312"/>
                <w:bCs/>
                <w:color w:val="000000"/>
                <w:sz w:val="24"/>
                <w:szCs w:val="24"/>
                <w:highlight w:val="none"/>
                <w:lang w:val="en-US" w:eastAsia="zh-CN"/>
              </w:rPr>
            </w:pPr>
          </w:p>
        </w:tc>
        <w:tc>
          <w:tcPr>
            <w:tcW w:w="1500" w:type="dxa"/>
          </w:tcPr>
          <w:p w14:paraId="3DC53B58">
            <w:pPr>
              <w:jc w:val="left"/>
              <w:rPr>
                <w:rFonts w:hint="eastAsia" w:ascii="仿宋_GB2312" w:hAnsi="仿宋_GB2312" w:eastAsia="仿宋_GB2312" w:cs="仿宋_GB2312"/>
                <w:bCs/>
                <w:color w:val="000000"/>
                <w:sz w:val="24"/>
                <w:szCs w:val="24"/>
                <w:highlight w:val="none"/>
                <w:lang w:val="en-US" w:eastAsia="zh-CN"/>
              </w:rPr>
            </w:pPr>
          </w:p>
        </w:tc>
      </w:tr>
      <w:tr w14:paraId="615283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2554" w:type="dxa"/>
            <w:gridSpan w:val="2"/>
            <w:vAlign w:val="center"/>
          </w:tcPr>
          <w:p w14:paraId="35F25B5D">
            <w:pPr>
              <w:jc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商务技术部分</w:t>
            </w:r>
          </w:p>
          <w:p w14:paraId="17C2888A">
            <w:pPr>
              <w:jc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合计得分</w:t>
            </w:r>
          </w:p>
        </w:tc>
        <w:tc>
          <w:tcPr>
            <w:tcW w:w="1691" w:type="dxa"/>
          </w:tcPr>
          <w:p w14:paraId="2A01BE32">
            <w:pPr>
              <w:jc w:val="left"/>
              <w:rPr>
                <w:rFonts w:hint="eastAsia" w:ascii="仿宋_GB2312" w:hAnsi="仿宋_GB2312" w:eastAsia="仿宋_GB2312" w:cs="仿宋_GB2312"/>
                <w:bCs/>
                <w:color w:val="000000"/>
                <w:sz w:val="24"/>
                <w:szCs w:val="24"/>
                <w:highlight w:val="none"/>
                <w:lang w:val="en-US" w:eastAsia="zh-CN"/>
              </w:rPr>
            </w:pPr>
          </w:p>
        </w:tc>
        <w:tc>
          <w:tcPr>
            <w:tcW w:w="1498" w:type="dxa"/>
          </w:tcPr>
          <w:p w14:paraId="3FBBD8FC">
            <w:pPr>
              <w:jc w:val="left"/>
              <w:rPr>
                <w:rFonts w:hint="eastAsia" w:ascii="仿宋_GB2312" w:hAnsi="仿宋_GB2312" w:eastAsia="仿宋_GB2312" w:cs="仿宋_GB2312"/>
                <w:bCs/>
                <w:color w:val="000000"/>
                <w:sz w:val="24"/>
                <w:szCs w:val="24"/>
                <w:highlight w:val="none"/>
                <w:lang w:val="en-US" w:eastAsia="zh-CN"/>
              </w:rPr>
            </w:pPr>
          </w:p>
        </w:tc>
        <w:tc>
          <w:tcPr>
            <w:tcW w:w="1498" w:type="dxa"/>
          </w:tcPr>
          <w:p w14:paraId="5EB413D7">
            <w:pPr>
              <w:jc w:val="left"/>
              <w:rPr>
                <w:rFonts w:hint="eastAsia" w:ascii="仿宋_GB2312" w:hAnsi="仿宋_GB2312" w:eastAsia="仿宋_GB2312" w:cs="仿宋_GB2312"/>
                <w:bCs/>
                <w:color w:val="000000"/>
                <w:sz w:val="24"/>
                <w:szCs w:val="24"/>
                <w:highlight w:val="none"/>
                <w:lang w:val="en-US" w:eastAsia="zh-CN"/>
              </w:rPr>
            </w:pPr>
          </w:p>
        </w:tc>
        <w:tc>
          <w:tcPr>
            <w:tcW w:w="1500" w:type="dxa"/>
          </w:tcPr>
          <w:p w14:paraId="4BC00632">
            <w:pPr>
              <w:jc w:val="left"/>
              <w:rPr>
                <w:rFonts w:hint="eastAsia" w:ascii="仿宋_GB2312" w:hAnsi="仿宋_GB2312" w:eastAsia="仿宋_GB2312" w:cs="仿宋_GB2312"/>
                <w:bCs/>
                <w:color w:val="000000"/>
                <w:sz w:val="24"/>
                <w:szCs w:val="24"/>
                <w:highlight w:val="none"/>
                <w:lang w:val="en-US" w:eastAsia="zh-CN"/>
              </w:rPr>
            </w:pPr>
          </w:p>
        </w:tc>
      </w:tr>
    </w:tbl>
    <w:p w14:paraId="58CADD31">
      <w:pPr>
        <w:rPr>
          <w:rFonts w:hint="eastAsia" w:ascii="仿宋_GB2312" w:hAnsi="仿宋_GB2312" w:eastAsia="仿宋_GB2312" w:cs="仿宋_GB2312"/>
          <w:bCs/>
          <w:color w:val="000000"/>
          <w:sz w:val="24"/>
          <w:szCs w:val="24"/>
          <w:highlight w:val="none"/>
        </w:rPr>
      </w:pPr>
    </w:p>
    <w:p w14:paraId="064DED10">
      <w:pPr>
        <w:rPr>
          <w:rFonts w:hint="eastAsia" w:ascii="仿宋_GB2312" w:hAnsi="仿宋_GB2312" w:eastAsia="仿宋_GB2312" w:cs="仿宋_GB2312"/>
          <w:bCs/>
          <w:color w:val="000000"/>
          <w:sz w:val="24"/>
          <w:szCs w:val="24"/>
          <w:highlight w:val="none"/>
        </w:rPr>
      </w:pPr>
    </w:p>
    <w:p w14:paraId="3687E899">
      <w:pPr>
        <w:rPr>
          <w:rFonts w:hint="eastAsia" w:ascii="仿宋_GB2312" w:hAnsi="仿宋_GB2312" w:eastAsia="仿宋_GB2312" w:cs="仿宋_GB2312"/>
          <w:bCs/>
          <w:color w:val="000000"/>
          <w:sz w:val="24"/>
          <w:szCs w:val="24"/>
          <w:highlight w:val="none"/>
        </w:rPr>
      </w:pPr>
    </w:p>
    <w:p w14:paraId="1C1A85FD">
      <w:pPr>
        <w:pStyle w:val="2"/>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sz w:val="24"/>
          <w:szCs w:val="24"/>
          <w:highlight w:val="none"/>
          <w:lang w:eastAsia="zh-CN"/>
        </w:rPr>
        <w:t>表1.</w:t>
      </w:r>
      <w:r>
        <w:rPr>
          <w:rFonts w:hint="eastAsia" w:ascii="仿宋_GB2312" w:hAnsi="仿宋_GB2312" w:eastAsia="仿宋_GB2312" w:cs="仿宋_GB2312"/>
          <w:b w:val="0"/>
          <w:bCs w:val="0"/>
          <w:sz w:val="24"/>
          <w:szCs w:val="24"/>
          <w:highlight w:val="none"/>
          <w:lang w:val="en-US" w:eastAsia="zh-CN"/>
        </w:rPr>
        <w:t xml:space="preserve">5                    </w:t>
      </w:r>
      <w:r>
        <w:rPr>
          <w:rFonts w:hint="eastAsia" w:ascii="仿宋_GB2312" w:hAnsi="仿宋_GB2312" w:eastAsia="仿宋_GB2312" w:cs="仿宋_GB2312"/>
          <w:b w:val="0"/>
          <w:bCs w:val="0"/>
          <w:sz w:val="24"/>
          <w:szCs w:val="24"/>
          <w:highlight w:val="none"/>
          <w:lang w:eastAsia="zh-CN"/>
        </w:rPr>
        <w:t>得分汇总表</w:t>
      </w:r>
    </w:p>
    <w:tbl>
      <w:tblPr>
        <w:tblStyle w:val="6"/>
        <w:tblW w:w="97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1740"/>
        <w:gridCol w:w="2160"/>
        <w:gridCol w:w="1905"/>
        <w:gridCol w:w="2010"/>
      </w:tblGrid>
      <w:tr w14:paraId="0B6EF8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76" w:hRule="atLeast"/>
          <w:jc w:val="center"/>
        </w:trPr>
        <w:tc>
          <w:tcPr>
            <w:tcW w:w="1951" w:type="dxa"/>
            <w:tcBorders>
              <w:lef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0643D18">
            <w:pPr>
              <w:snapToGrid w:val="0"/>
              <w:spacing w:line="240" w:lineRule="auto"/>
              <w:jc w:val="center"/>
              <w:rPr>
                <w:rFonts w:hint="eastAsia"/>
                <w:sz w:val="24"/>
                <w:szCs w:val="24"/>
                <w:lang w:eastAsia="zh-CN"/>
              </w:rPr>
            </w:pPr>
          </w:p>
          <w:p w14:paraId="46DC07C1">
            <w:pPr>
              <w:snapToGrid w:val="0"/>
              <w:spacing w:line="240" w:lineRule="auto"/>
              <w:jc w:val="center"/>
              <w:rPr>
                <w:rFonts w:hint="eastAsia"/>
                <w:sz w:val="24"/>
                <w:szCs w:val="24"/>
                <w:lang w:eastAsia="zh-CN"/>
              </w:rPr>
            </w:pPr>
          </w:p>
          <w:p w14:paraId="5960AC0B">
            <w:pPr>
              <w:snapToGrid w:val="0"/>
              <w:spacing w:line="240" w:lineRule="auto"/>
              <w:jc w:val="center"/>
              <w:rPr>
                <w:rFonts w:hint="eastAsia"/>
                <w:sz w:val="24"/>
                <w:szCs w:val="24"/>
                <w:lang w:eastAsia="zh-CN"/>
              </w:rPr>
            </w:pPr>
          </w:p>
          <w:p w14:paraId="4683AC6F">
            <w:pPr>
              <w:snapToGrid w:val="0"/>
              <w:spacing w:line="240" w:lineRule="auto"/>
              <w:jc w:val="center"/>
              <w:rPr>
                <w:rFonts w:hint="eastAsia" w:eastAsiaTheme="minorEastAsia"/>
                <w:sz w:val="24"/>
                <w:szCs w:val="24"/>
                <w:lang w:eastAsia="zh-CN"/>
              </w:rPr>
            </w:pPr>
            <w:r>
              <w:rPr>
                <w:rFonts w:hint="eastAsia"/>
                <w:sz w:val="24"/>
                <w:szCs w:val="24"/>
                <w:lang w:eastAsia="zh-CN"/>
              </w:rPr>
              <w:t>评分项目</w:t>
            </w:r>
          </w:p>
          <w:p w14:paraId="0E0A0634">
            <w:pPr>
              <w:pStyle w:val="2"/>
              <mc:AlternateContent>
                <mc:Choice Requires="wpsCustomData">
                  <wpsCustomData:diagonalParaType/>
                </mc:Choice>
              </mc:AlternateContent>
              <w:rPr>
                <w:rFonts w:hint="default"/>
                <w:sz w:val="24"/>
                <w:szCs w:val="24"/>
                <w:lang w:val="en-US" w:eastAsia="zh-CN"/>
              </w:rPr>
            </w:pPr>
            <w:r>
              <w:rPr>
                <w:rFonts w:hint="eastAsia"/>
                <w:sz w:val="24"/>
                <w:szCs w:val="24"/>
                <w:lang w:val="en-US" w:eastAsia="zh-CN"/>
              </w:rPr>
              <w:t xml:space="preserve">      目</w:t>
            </w:r>
          </w:p>
          <w:p w14:paraId="18E56B63">
            <w:pPr>
              <w:ind w:firstLine="480" w:firstLineChars="200"/>
              <w:jc w:val="both"/>
              <w:rPr>
                <w:rFonts w:hint="eastAsia"/>
                <w:sz w:val="24"/>
                <w:szCs w:val="24"/>
                <w:lang w:eastAsia="zh-CN"/>
              </w:rPr>
            </w:pPr>
          </w:p>
          <w:p w14:paraId="2B872F43">
            <w:pPr>
              <w:jc w:val="both"/>
              <w:rPr>
                <w:rFonts w:hint="eastAsia"/>
                <w:sz w:val="24"/>
                <w:szCs w:val="24"/>
                <w:lang w:eastAsia="zh-CN"/>
              </w:rPr>
            </w:pPr>
            <w:r>
              <w:rPr>
                <w:rFonts w:hint="eastAsia"/>
                <w:sz w:val="24"/>
                <w:szCs w:val="24"/>
                <w:lang w:eastAsia="zh-CN"/>
              </w:rPr>
              <w:t>投标人</w:t>
            </w:r>
          </w:p>
          <w:p w14:paraId="521D8200">
            <w:pPr>
              <w:pStyle w:val="2"/>
              <w:ind w:firstLine="240" w:firstLineChars="100"/>
              <w:rPr>
                <w:rFonts w:hint="eastAsia"/>
                <w:sz w:val="24"/>
                <w:szCs w:val="24"/>
                <w:lang w:val="en-US" w:eastAsia="zh-CN"/>
              </w:rPr>
            </w:pPr>
          </w:p>
        </w:tc>
        <w:tc>
          <w:tcPr>
            <w:tcW w:w="1740" w:type="dxa"/>
            <w:tcBorders>
              <w:left w:val="single" w:color="auto" w:sz="4" w:space="0"/>
            </w:tcBorders>
            <w:vAlign w:val="center"/>
          </w:tcPr>
          <w:p w14:paraId="57282E0C">
            <w:pPr>
              <w:jc w:val="center"/>
              <w:rPr>
                <w:rFonts w:hint="eastAsia" w:ascii="仿宋_GB2312" w:hAnsi="仿宋_GB2312" w:eastAsia="仿宋_GB2312" w:cs="仿宋_GB2312"/>
                <w:bCs/>
                <w:color w:val="000000"/>
                <w:sz w:val="24"/>
                <w:szCs w:val="24"/>
                <w:highlight w:val="none"/>
                <w:lang w:eastAsia="zh-CN"/>
              </w:rPr>
            </w:pPr>
          </w:p>
        </w:tc>
        <w:tc>
          <w:tcPr>
            <w:tcW w:w="2160" w:type="dxa"/>
            <w:tcBorders>
              <w:left w:val="single" w:color="auto" w:sz="4" w:space="0"/>
            </w:tcBorders>
            <w:vAlign w:val="center"/>
          </w:tcPr>
          <w:p w14:paraId="004B4F86">
            <w:pPr>
              <w:jc w:val="center"/>
              <w:rPr>
                <w:rFonts w:hint="eastAsia" w:ascii="仿宋_GB2312" w:hAnsi="仿宋_GB2312" w:eastAsia="仿宋_GB2312" w:cs="仿宋_GB2312"/>
                <w:bCs/>
                <w:color w:val="000000"/>
                <w:sz w:val="24"/>
                <w:szCs w:val="24"/>
                <w:highlight w:val="none"/>
                <w:lang w:eastAsia="zh-CN"/>
              </w:rPr>
            </w:pPr>
          </w:p>
        </w:tc>
        <w:tc>
          <w:tcPr>
            <w:tcW w:w="1905" w:type="dxa"/>
            <w:tcBorders>
              <w:left w:val="single" w:color="auto" w:sz="4" w:space="0"/>
            </w:tcBorders>
            <w:vAlign w:val="center"/>
          </w:tcPr>
          <w:p w14:paraId="1B01EBC3">
            <w:pPr>
              <w:jc w:val="center"/>
              <w:rPr>
                <w:rFonts w:hint="eastAsia" w:ascii="仿宋_GB2312" w:hAnsi="仿宋_GB2312" w:eastAsia="仿宋_GB2312" w:cs="仿宋_GB2312"/>
                <w:bCs/>
                <w:color w:val="000000"/>
                <w:sz w:val="24"/>
                <w:szCs w:val="24"/>
                <w:highlight w:val="none"/>
                <w:lang w:eastAsia="zh-CN"/>
              </w:rPr>
            </w:pPr>
          </w:p>
        </w:tc>
        <w:tc>
          <w:tcPr>
            <w:tcW w:w="2010" w:type="dxa"/>
            <w:tcBorders>
              <w:left w:val="single" w:color="auto" w:sz="4" w:space="0"/>
            </w:tcBorders>
            <w:vAlign w:val="center"/>
          </w:tcPr>
          <w:p w14:paraId="3BEDFD8C">
            <w:pPr>
              <w:jc w:val="center"/>
              <w:rPr>
                <w:rFonts w:hint="eastAsia" w:ascii="仿宋_GB2312" w:hAnsi="仿宋_GB2312" w:eastAsia="仿宋_GB2312" w:cs="仿宋_GB2312"/>
                <w:bCs/>
                <w:color w:val="000000"/>
                <w:sz w:val="24"/>
                <w:szCs w:val="24"/>
                <w:highlight w:val="none"/>
                <w:lang w:eastAsia="zh-CN"/>
              </w:rPr>
            </w:pPr>
          </w:p>
        </w:tc>
      </w:tr>
      <w:tr w14:paraId="0CD799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1951" w:type="dxa"/>
            <w:vAlign w:val="center"/>
          </w:tcPr>
          <w:p w14:paraId="4E646BD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报价部分</w:t>
            </w:r>
          </w:p>
          <w:p w14:paraId="6EB53435">
            <w:pPr>
              <w:jc w:val="center"/>
              <w:rPr>
                <w:rFonts w:hint="eastAsia"/>
              </w:rPr>
            </w:pPr>
            <w:r>
              <w:rPr>
                <w:rFonts w:hint="eastAsia" w:ascii="仿宋_GB2312" w:hAnsi="仿宋_GB2312" w:eastAsia="仿宋_GB2312" w:cs="仿宋_GB2312"/>
                <w:bCs/>
                <w:color w:val="000000"/>
                <w:sz w:val="24"/>
                <w:szCs w:val="24"/>
                <w:highlight w:val="none"/>
                <w:lang w:val="en-US" w:eastAsia="zh-CN"/>
              </w:rPr>
              <w:t>加权得分</w:t>
            </w:r>
          </w:p>
        </w:tc>
        <w:tc>
          <w:tcPr>
            <w:tcW w:w="1740" w:type="dxa"/>
          </w:tcPr>
          <w:p w14:paraId="46FC6BC4">
            <w:pPr>
              <w:jc w:val="left"/>
              <w:rPr>
                <w:rFonts w:hint="eastAsia" w:ascii="仿宋_GB2312" w:hAnsi="仿宋_GB2312" w:eastAsia="仿宋_GB2312" w:cs="仿宋_GB2312"/>
                <w:bCs/>
                <w:color w:val="000000"/>
                <w:sz w:val="24"/>
                <w:szCs w:val="24"/>
                <w:highlight w:val="none"/>
              </w:rPr>
            </w:pPr>
          </w:p>
        </w:tc>
        <w:tc>
          <w:tcPr>
            <w:tcW w:w="2160" w:type="dxa"/>
          </w:tcPr>
          <w:p w14:paraId="0670BE8F">
            <w:pPr>
              <w:bidi w:val="0"/>
              <w:jc w:val="center"/>
              <w:rPr>
                <w:rFonts w:hint="default" w:asciiTheme="minorHAnsi" w:hAnsiTheme="minorHAnsi" w:eastAsiaTheme="minorEastAsia" w:cstheme="minorBidi"/>
                <w:kern w:val="2"/>
                <w:sz w:val="21"/>
                <w:szCs w:val="24"/>
                <w:lang w:val="en-US" w:eastAsia="zh-CN" w:bidi="ar-SA"/>
              </w:rPr>
            </w:pPr>
          </w:p>
        </w:tc>
        <w:tc>
          <w:tcPr>
            <w:tcW w:w="1905" w:type="dxa"/>
          </w:tcPr>
          <w:p w14:paraId="2D3C9AA2">
            <w:pPr>
              <w:bidi w:val="0"/>
              <w:jc w:val="center"/>
              <w:rPr>
                <w:rFonts w:hint="eastAsia" w:cstheme="minorBidi"/>
                <w:kern w:val="2"/>
                <w:sz w:val="21"/>
                <w:szCs w:val="24"/>
                <w:lang w:val="en-US" w:eastAsia="zh-CN" w:bidi="ar-SA"/>
              </w:rPr>
            </w:pPr>
          </w:p>
        </w:tc>
        <w:tc>
          <w:tcPr>
            <w:tcW w:w="2010" w:type="dxa"/>
          </w:tcPr>
          <w:p w14:paraId="609ADF6C">
            <w:pPr>
              <w:jc w:val="left"/>
              <w:rPr>
                <w:rFonts w:hint="eastAsia" w:ascii="仿宋_GB2312" w:hAnsi="仿宋_GB2312" w:eastAsia="仿宋_GB2312" w:cs="仿宋_GB2312"/>
                <w:bCs/>
                <w:color w:val="000000"/>
                <w:sz w:val="24"/>
                <w:szCs w:val="24"/>
                <w:highlight w:val="none"/>
              </w:rPr>
            </w:pPr>
          </w:p>
        </w:tc>
      </w:tr>
      <w:tr w14:paraId="7DB97F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6" w:hRule="atLeast"/>
          <w:jc w:val="center"/>
        </w:trPr>
        <w:tc>
          <w:tcPr>
            <w:tcW w:w="1951" w:type="dxa"/>
            <w:vAlign w:val="center"/>
          </w:tcPr>
          <w:p w14:paraId="6D137963">
            <w:pPr>
              <w:jc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商务技术部分</w:t>
            </w:r>
          </w:p>
          <w:p w14:paraId="580FE32E">
            <w:pPr>
              <w:jc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val="en-US" w:eastAsia="zh-CN"/>
              </w:rPr>
              <w:t>加权得分</w:t>
            </w:r>
          </w:p>
        </w:tc>
        <w:tc>
          <w:tcPr>
            <w:tcW w:w="1740" w:type="dxa"/>
          </w:tcPr>
          <w:p w14:paraId="7DD7B516">
            <w:pPr>
              <w:jc w:val="left"/>
              <w:rPr>
                <w:rFonts w:hint="eastAsia" w:ascii="仿宋_GB2312" w:hAnsi="仿宋_GB2312" w:eastAsia="仿宋_GB2312" w:cs="仿宋_GB2312"/>
                <w:bCs/>
                <w:color w:val="000000"/>
                <w:sz w:val="24"/>
                <w:szCs w:val="24"/>
                <w:highlight w:val="none"/>
                <w:lang w:val="en-US" w:eastAsia="zh-CN"/>
              </w:rPr>
            </w:pPr>
          </w:p>
        </w:tc>
        <w:tc>
          <w:tcPr>
            <w:tcW w:w="2160" w:type="dxa"/>
          </w:tcPr>
          <w:p w14:paraId="7A2CC48F">
            <w:pPr>
              <w:bidi w:val="0"/>
              <w:jc w:val="center"/>
              <w:rPr>
                <w:rFonts w:hint="default" w:asciiTheme="minorHAnsi" w:hAnsiTheme="minorHAnsi" w:eastAsiaTheme="minorEastAsia" w:cstheme="minorBidi"/>
                <w:kern w:val="2"/>
                <w:sz w:val="21"/>
                <w:szCs w:val="24"/>
                <w:lang w:val="en-US" w:eastAsia="zh-CN" w:bidi="ar-SA"/>
              </w:rPr>
            </w:pPr>
          </w:p>
        </w:tc>
        <w:tc>
          <w:tcPr>
            <w:tcW w:w="1905" w:type="dxa"/>
          </w:tcPr>
          <w:p w14:paraId="0EAAE7AC">
            <w:pPr>
              <w:bidi w:val="0"/>
              <w:jc w:val="center"/>
              <w:rPr>
                <w:rFonts w:hint="eastAsia" w:cstheme="minorBidi"/>
                <w:kern w:val="2"/>
                <w:sz w:val="21"/>
                <w:szCs w:val="24"/>
                <w:lang w:val="en-US" w:eastAsia="zh-CN" w:bidi="ar-SA"/>
              </w:rPr>
            </w:pPr>
          </w:p>
        </w:tc>
        <w:tc>
          <w:tcPr>
            <w:tcW w:w="2010" w:type="dxa"/>
          </w:tcPr>
          <w:p w14:paraId="495E469E">
            <w:pPr>
              <w:jc w:val="left"/>
              <w:rPr>
                <w:rFonts w:hint="eastAsia" w:ascii="仿宋_GB2312" w:hAnsi="仿宋_GB2312" w:eastAsia="仿宋_GB2312" w:cs="仿宋_GB2312"/>
                <w:bCs/>
                <w:color w:val="000000"/>
                <w:sz w:val="24"/>
                <w:szCs w:val="24"/>
                <w:highlight w:val="none"/>
                <w:lang w:val="en-US" w:eastAsia="zh-CN"/>
              </w:rPr>
            </w:pPr>
          </w:p>
        </w:tc>
      </w:tr>
      <w:tr w14:paraId="1BC41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1951" w:type="dxa"/>
            <w:vAlign w:val="center"/>
          </w:tcPr>
          <w:p w14:paraId="5916E43E">
            <w:pPr>
              <w:jc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加权后总得分</w:t>
            </w:r>
          </w:p>
        </w:tc>
        <w:tc>
          <w:tcPr>
            <w:tcW w:w="1740" w:type="dxa"/>
            <w:vAlign w:val="center"/>
          </w:tcPr>
          <w:p w14:paraId="719B0251">
            <w:pPr>
              <w:jc w:val="center"/>
              <w:rPr>
                <w:rFonts w:hint="eastAsia" w:ascii="仿宋_GB2312" w:hAnsi="仿宋_GB2312" w:eastAsia="仿宋_GB2312" w:cs="仿宋_GB2312"/>
                <w:bCs/>
                <w:color w:val="000000"/>
                <w:sz w:val="24"/>
                <w:szCs w:val="24"/>
                <w:highlight w:val="none"/>
                <w:lang w:val="en-US" w:eastAsia="zh-CN"/>
              </w:rPr>
            </w:pPr>
          </w:p>
        </w:tc>
        <w:tc>
          <w:tcPr>
            <w:tcW w:w="2160" w:type="dxa"/>
            <w:vAlign w:val="center"/>
          </w:tcPr>
          <w:p w14:paraId="2015E8C4">
            <w:pPr>
              <w:jc w:val="center"/>
              <w:rPr>
                <w:rFonts w:hint="eastAsia" w:ascii="仿宋_GB2312" w:hAnsi="仿宋_GB2312" w:eastAsia="仿宋_GB2312" w:cs="仿宋_GB2312"/>
                <w:bCs/>
                <w:color w:val="000000"/>
                <w:sz w:val="24"/>
                <w:szCs w:val="24"/>
                <w:highlight w:val="none"/>
                <w:lang w:val="en-US" w:eastAsia="zh-CN"/>
              </w:rPr>
            </w:pPr>
          </w:p>
        </w:tc>
        <w:tc>
          <w:tcPr>
            <w:tcW w:w="1905" w:type="dxa"/>
            <w:vAlign w:val="center"/>
          </w:tcPr>
          <w:p w14:paraId="69BB04F9">
            <w:pPr>
              <w:jc w:val="center"/>
              <w:rPr>
                <w:rFonts w:hint="eastAsia" w:ascii="仿宋_GB2312" w:hAnsi="仿宋_GB2312" w:eastAsia="仿宋_GB2312" w:cs="仿宋_GB2312"/>
                <w:bCs/>
                <w:color w:val="000000"/>
                <w:sz w:val="24"/>
                <w:szCs w:val="24"/>
                <w:highlight w:val="none"/>
                <w:lang w:val="en-US" w:eastAsia="zh-CN"/>
              </w:rPr>
            </w:pPr>
          </w:p>
        </w:tc>
        <w:tc>
          <w:tcPr>
            <w:tcW w:w="2010" w:type="dxa"/>
            <w:vAlign w:val="top"/>
          </w:tcPr>
          <w:p w14:paraId="340296F0">
            <w:pPr>
              <w:jc w:val="left"/>
              <w:rPr>
                <w:rFonts w:hint="eastAsia" w:ascii="仿宋_GB2312" w:hAnsi="仿宋_GB2312" w:eastAsia="仿宋_GB2312" w:cs="仿宋_GB2312"/>
                <w:bCs/>
                <w:color w:val="000000"/>
                <w:sz w:val="24"/>
                <w:szCs w:val="24"/>
                <w:highlight w:val="none"/>
                <w:lang w:val="en-US" w:eastAsia="zh-CN"/>
              </w:rPr>
            </w:pPr>
          </w:p>
        </w:tc>
      </w:tr>
    </w:tbl>
    <w:p w14:paraId="2D6A56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BC552"/>
    <w:multiLevelType w:val="singleLevel"/>
    <w:tmpl w:val="BA9BC5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zk5ZmQ1ZmM0YTgzNzg5NThlNTE5YWNkNzVmYzQifQ=="/>
  </w:docVars>
  <w:rsids>
    <w:rsidRoot w:val="48315D82"/>
    <w:rsid w:val="4831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afterLines="0" w:afterAutospacing="0"/>
    </w:pPr>
  </w:style>
  <w:style w:type="paragraph" w:customStyle="1" w:styleId="4">
    <w:name w:val="Default"/>
    <w:next w:val="5"/>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index 7"/>
    <w:basedOn w:val="1"/>
    <w:next w:val="1"/>
    <w:unhideWhenUsed/>
    <w:qFormat/>
    <w:uiPriority w:val="99"/>
    <w:pPr>
      <w:ind w:left="2520"/>
    </w:pPr>
    <w:rPr>
      <w:rFonts w:ascii="Calibri" w:hAnsi="Calibri"/>
      <w:szCs w:val="22"/>
    </w:rPr>
  </w:style>
  <w:style w:type="paragraph" w:customStyle="1" w:styleId="8">
    <w:name w:val="列出段落1"/>
    <w:basedOn w:val="1"/>
    <w:qFormat/>
    <w:uiPriority w:val="0"/>
    <w:pPr>
      <w:ind w:firstLine="420" w:firstLineChars="200"/>
    </w:pPr>
    <w:rPr>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2024-07-19T07:30:00Z</dcterms:created>
  <dc:creator>LDXF</dc:creator>
  <cp:lastModifiedBy>LDXF</cp:lastModifiedBy>
  <dcterms:modified xsi:type="dcterms:W3CDTF">2024-07-19T07:31:25Z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A252DB1FD59C468A91ABB7E2238FDED3_11</vt:lpwstr>
  </property>
</Properties>
</file>