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lang w:eastAsia="zh-CN"/>
        </w:rPr>
        <w:t>娄底新一代天气雷达站边坡</w:t>
      </w:r>
      <w:r>
        <w:rPr>
          <w:rFonts w:hint="eastAsia" w:ascii="方正小标宋_GBK" w:hAnsi="方正小标宋_GBK" w:eastAsia="方正小标宋_GBK" w:cs="方正小标宋_GBK"/>
          <w:sz w:val="44"/>
          <w:szCs w:val="44"/>
          <w:lang w:val="en-US" w:eastAsia="zh-CN"/>
        </w:rPr>
        <w:t>支护</w:t>
      </w:r>
      <w:r>
        <w:rPr>
          <w:rFonts w:hint="default" w:ascii="方正小标宋_GBK" w:hAnsi="方正小标宋_GBK" w:eastAsia="方正小标宋_GBK" w:cs="方正小标宋_GBK"/>
          <w:sz w:val="44"/>
          <w:szCs w:val="44"/>
          <w:lang w:eastAsia="zh-CN"/>
        </w:rPr>
        <w:t>专项设计</w:t>
      </w:r>
      <w:r>
        <w:rPr>
          <w:rFonts w:hint="eastAsia" w:ascii="方正小标宋_GBK" w:hAnsi="方正小标宋_GBK" w:eastAsia="方正小标宋_GBK" w:cs="方正小标宋_GBK"/>
          <w:sz w:val="44"/>
          <w:szCs w:val="44"/>
          <w:lang w:val="en-US" w:eastAsia="zh-CN"/>
        </w:rPr>
        <w:t>项目及</w:t>
      </w:r>
      <w:r>
        <w:rPr>
          <w:rFonts w:hint="eastAsia" w:ascii="方正小标宋_GBK" w:hAnsi="方正小标宋_GBK" w:eastAsia="方正小标宋_GBK" w:cs="方正小标宋_GBK"/>
          <w:sz w:val="44"/>
          <w:szCs w:val="44"/>
          <w:lang w:eastAsia="zh-CN"/>
        </w:rPr>
        <w:t>娄底新一代天气雷达站边坡专项勘察</w:t>
      </w:r>
      <w:r>
        <w:rPr>
          <w:rFonts w:hint="eastAsia" w:ascii="方正小标宋_GBK" w:hAnsi="方正小标宋_GBK" w:eastAsia="方正小标宋_GBK" w:cs="方正小标宋_GBK"/>
          <w:sz w:val="44"/>
          <w:szCs w:val="44"/>
          <w:lang w:val="en-US" w:eastAsia="zh-CN"/>
        </w:rPr>
        <w:t>项目</w:t>
      </w:r>
      <w:r>
        <w:rPr>
          <w:rFonts w:hint="eastAsia" w:ascii="方正小标宋_GBK" w:hAnsi="方正小标宋_GBK" w:eastAsia="方正小标宋_GBK" w:cs="方正小标宋_GBK"/>
          <w:sz w:val="44"/>
          <w:szCs w:val="44"/>
          <w:lang w:eastAsia="zh-CN"/>
        </w:rPr>
        <w:t>询价比选方案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此次询价比选项目名称为</w:t>
      </w:r>
      <w:r>
        <w:rPr>
          <w:rFonts w:hint="default" w:ascii="仿宋_GB2312" w:hAnsi="仿宋_GB2312" w:eastAsia="仿宋_GB2312" w:cs="仿宋_GB2312"/>
          <w:sz w:val="32"/>
          <w:szCs w:val="32"/>
          <w:lang w:eastAsia="zh-CN"/>
        </w:rPr>
        <w:t>娄底新一代天气雷达站边坡专项设计</w:t>
      </w:r>
      <w:r>
        <w:rPr>
          <w:rFonts w:hint="eastAsia" w:ascii="仿宋_GB2312" w:hAnsi="仿宋_GB2312" w:eastAsia="仿宋_GB2312" w:cs="仿宋_GB2312"/>
          <w:sz w:val="32"/>
          <w:szCs w:val="32"/>
          <w:lang w:val="en-US" w:eastAsia="zh-CN"/>
        </w:rPr>
        <w:t>项目及</w:t>
      </w:r>
      <w:r>
        <w:rPr>
          <w:rFonts w:hint="eastAsia" w:ascii="仿宋_GB2312" w:hAnsi="仿宋_GB2312" w:eastAsia="仿宋_GB2312" w:cs="仿宋_GB2312"/>
          <w:sz w:val="32"/>
          <w:szCs w:val="32"/>
          <w:lang w:eastAsia="zh-CN"/>
        </w:rPr>
        <w:t>娄底新一代天气雷达站边坡专项勘察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二、项目内容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娄底新一代天气雷达站边坡</w:t>
      </w:r>
      <w:r>
        <w:rPr>
          <w:rFonts w:hint="eastAsia" w:ascii="仿宋_GB2312" w:hAnsi="仿宋_GB2312" w:eastAsia="仿宋_GB2312" w:cs="仿宋_GB2312"/>
          <w:sz w:val="32"/>
          <w:szCs w:val="32"/>
          <w:lang w:val="en-US" w:eastAsia="zh-CN"/>
        </w:rPr>
        <w:t>支护</w:t>
      </w:r>
      <w:r>
        <w:rPr>
          <w:rFonts w:hint="default" w:ascii="仿宋_GB2312" w:hAnsi="仿宋_GB2312" w:eastAsia="仿宋_GB2312" w:cs="仿宋_GB2312"/>
          <w:sz w:val="32"/>
          <w:szCs w:val="32"/>
          <w:lang w:eastAsia="zh-CN"/>
        </w:rPr>
        <w:t>专项设计</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依据现场实测地形图，按有关规范、规程、标准对娄底新一代天气雷达站边坡进行专项设计</w:t>
      </w:r>
      <w:r>
        <w:rPr>
          <w:rFonts w:hint="eastAsia" w:ascii="仿宋_GB2312" w:hAnsi="仿宋_GB2312" w:eastAsia="仿宋_GB2312" w:cs="仿宋_GB2312"/>
          <w:sz w:val="32"/>
          <w:szCs w:val="32"/>
          <w:lang w:eastAsia="zh-CN"/>
        </w:rPr>
        <w:t>。项目预算金额约为</w:t>
      </w:r>
      <w:r>
        <w:rPr>
          <w:rFonts w:hint="eastAsia" w:ascii="仿宋_GB2312" w:hAnsi="仿宋_GB2312" w:eastAsia="仿宋_GB2312" w:cs="仿宋_GB2312"/>
          <w:sz w:val="32"/>
          <w:szCs w:val="32"/>
          <w:lang w:val="en-US" w:eastAsia="zh-CN"/>
        </w:rPr>
        <w:t>1500万元。</w:t>
      </w:r>
    </w:p>
    <w:p>
      <w:pPr>
        <w:pStyle w:val="2"/>
        <w:rPr>
          <w:rFonts w:hint="eastAsia"/>
          <w:lang w:val="en-US" w:eastAsia="zh-CN"/>
        </w:rPr>
      </w:pPr>
      <w:r>
        <w:rPr>
          <w:rFonts w:hint="eastAsia" w:ascii="仿宋_GB2312" w:hAnsi="仿宋_GB2312" w:eastAsia="仿宋_GB2312" w:cs="仿宋_GB2312"/>
          <w:sz w:val="32"/>
          <w:szCs w:val="32"/>
          <w:lang w:eastAsia="zh-CN"/>
        </w:rPr>
        <w:t>娄底新一代天气雷达站边坡专项勘察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lang w:eastAsia="zh-CN"/>
        </w:rPr>
        <w:t>勘察共计</w:t>
      </w:r>
      <w:r>
        <w:rPr>
          <w:rFonts w:hint="eastAsia" w:ascii="仿宋_GB2312" w:hAnsi="仿宋_GB2312" w:eastAsia="仿宋_GB2312" w:cs="仿宋_GB2312"/>
          <w:color w:val="auto"/>
          <w:sz w:val="32"/>
          <w:szCs w:val="32"/>
          <w:lang w:val="en-US" w:eastAsia="zh-CN"/>
        </w:rPr>
        <w:t>约45</w:t>
      </w:r>
      <w:r>
        <w:rPr>
          <w:rFonts w:hint="eastAsia" w:ascii="仿宋_GB2312" w:hAnsi="仿宋_GB2312" w:eastAsia="仿宋_GB2312" w:cs="仿宋_GB2312"/>
          <w:color w:val="auto"/>
          <w:sz w:val="32"/>
          <w:szCs w:val="32"/>
          <w:lang w:eastAsia="zh-CN"/>
        </w:rPr>
        <w:t>孔，</w:t>
      </w:r>
      <w:r>
        <w:rPr>
          <w:rFonts w:hint="eastAsia" w:ascii="仿宋_GB2312" w:hAnsi="仿宋_GB2312" w:eastAsia="仿宋_GB2312" w:cs="仿宋_GB2312"/>
          <w:color w:val="auto"/>
          <w:sz w:val="32"/>
          <w:szCs w:val="32"/>
          <w:lang w:val="en-US" w:eastAsia="zh-CN"/>
        </w:rPr>
        <w:t>平均每孔约32米，总计约1440米。</w:t>
      </w:r>
      <w:r>
        <w:rPr>
          <w:rFonts w:hint="eastAsia" w:ascii="仿宋_GB2312" w:hAnsi="仿宋_GB2312" w:eastAsia="仿宋_GB2312" w:cs="仿宋_GB2312"/>
          <w:color w:val="auto"/>
          <w:sz w:val="32"/>
          <w:szCs w:val="32"/>
          <w:lang w:eastAsia="zh-CN"/>
        </w:rPr>
        <w:t>按有关规范、规程、标准、设计单位提供的工程勘察任务书及甲方其它书面要求执行。</w:t>
      </w:r>
    </w:p>
    <w:p>
      <w:pPr>
        <w:pStyle w:val="10"/>
        <w:numPr>
          <w:ilvl w:val="0"/>
          <w:numId w:val="0"/>
        </w:numPr>
        <w:ind w:left="630" w:leftChars="0"/>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sz w:val="32"/>
          <w:szCs w:val="32"/>
          <w:lang w:eastAsia="zh-CN"/>
        </w:rPr>
        <w:t>三、项目费用</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该项目最高限价金额（含税金）人民币（大</w:t>
      </w:r>
      <w:r>
        <w:rPr>
          <w:rFonts w:hint="eastAsia" w:ascii="仿宋_GB2312" w:hAnsi="仿宋_GB2312" w:eastAsia="仿宋_GB2312" w:cs="仿宋_GB2312"/>
          <w:sz w:val="32"/>
          <w:szCs w:val="32"/>
          <w:u w:val="none"/>
          <w:lang w:eastAsia="zh-CN"/>
        </w:rPr>
        <w:t>写）：</w:t>
      </w:r>
      <w:r>
        <w:rPr>
          <w:rFonts w:hint="eastAsia" w:ascii="仿宋_GB2312" w:hAnsi="仿宋_GB2312" w:eastAsia="仿宋_GB2312" w:cs="仿宋_GB2312"/>
          <w:sz w:val="32"/>
          <w:szCs w:val="32"/>
          <w:u w:val="single"/>
          <w:lang w:eastAsia="zh-CN"/>
        </w:rPr>
        <w:t> </w:t>
      </w:r>
      <w:r>
        <w:rPr>
          <w:rFonts w:hint="eastAsia" w:ascii="仿宋_GB2312" w:eastAsia="仿宋_GB2312"/>
          <w:color w:val="auto"/>
          <w:sz w:val="32"/>
          <w:szCs w:val="32"/>
          <w:u w:val="single"/>
          <w:lang w:val="en-US" w:eastAsia="zh-CN"/>
        </w:rPr>
        <w:t>柒拾玖万壹仟陆佰</w:t>
      </w:r>
      <w:r>
        <w:rPr>
          <w:rFonts w:hint="eastAsia" w:ascii="仿宋_GB2312" w:hAnsi="仿宋_GB2312" w:eastAsia="仿宋_GB2312" w:cs="仿宋_GB2312"/>
          <w:sz w:val="32"/>
          <w:szCs w:val="32"/>
          <w:u w:val="single"/>
          <w:lang w:eastAsia="zh-CN"/>
        </w:rPr>
        <w:t>元</w:t>
      </w:r>
      <w:r>
        <w:rPr>
          <w:rFonts w:hint="eastAsia" w:ascii="仿宋_GB2312" w:hAnsi="仿宋_GB2312" w:eastAsia="仿宋_GB2312" w:cs="仿宋_GB2312"/>
          <w:sz w:val="32"/>
          <w:szCs w:val="32"/>
          <w:u w:val="single"/>
          <w:lang w:val="en-US" w:eastAsia="zh-CN"/>
        </w:rPr>
        <w:t>整</w:t>
      </w:r>
      <w:r>
        <w:rPr>
          <w:rFonts w:hint="eastAsia" w:ascii="仿宋_GB2312" w:hAnsi="仿宋_GB2312" w:eastAsia="仿宋_GB2312" w:cs="仿宋_GB2312"/>
          <w:sz w:val="32"/>
          <w:szCs w:val="32"/>
          <w:u w:val="none"/>
          <w:lang w:eastAsia="zh-CN"/>
        </w:rPr>
        <w:t>，（小写）RMB￥</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791600</w:t>
      </w:r>
      <w:r>
        <w:rPr>
          <w:rFonts w:hint="eastAsia" w:ascii="仿宋_GB2312" w:hAnsi="仿宋_GB2312" w:eastAsia="仿宋_GB2312" w:cs="仿宋_GB2312"/>
          <w:sz w:val="32"/>
          <w:szCs w:val="32"/>
          <w:lang w:eastAsia="zh-CN"/>
        </w:rPr>
        <w:t>元。</w:t>
      </w:r>
    </w:p>
    <w:p>
      <w:pPr>
        <w:numPr>
          <w:ilvl w:val="0"/>
          <w:numId w:val="0"/>
        </w:numPr>
        <w:ind w:firstLine="640" w:firstLineChars="200"/>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1、</w:t>
      </w:r>
      <w:r>
        <w:rPr>
          <w:rFonts w:hint="default" w:ascii="仿宋_GB2312" w:eastAsia="仿宋_GB2312"/>
          <w:sz w:val="32"/>
          <w:szCs w:val="32"/>
          <w:u w:val="none"/>
          <w:lang w:eastAsia="zh-CN"/>
        </w:rPr>
        <w:t>边坡专项设计</w:t>
      </w:r>
      <w:r>
        <w:rPr>
          <w:rFonts w:hint="eastAsia" w:ascii="仿宋_GB2312" w:eastAsia="仿宋_GB2312"/>
          <w:sz w:val="32"/>
          <w:szCs w:val="32"/>
          <w:u w:val="none"/>
          <w:lang w:val="en-US" w:eastAsia="zh-CN"/>
        </w:rPr>
        <w:t>项目</w:t>
      </w:r>
      <w:r>
        <w:rPr>
          <w:rFonts w:hint="eastAsia" w:ascii="仿宋_GB2312" w:eastAsia="仿宋_GB2312"/>
          <w:sz w:val="32"/>
          <w:szCs w:val="32"/>
          <w:u w:val="none"/>
          <w:lang w:eastAsia="zh-CN"/>
        </w:rPr>
        <w:t>：以项目预算金额为设计费用计算基数</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sz w:val="32"/>
          <w:szCs w:val="32"/>
          <w:u w:val="none"/>
          <w:lang w:val="en-US" w:eastAsia="zh-CN"/>
        </w:rPr>
        <w:t>该专项设计费用上限价</w:t>
      </w:r>
      <w:r>
        <w:rPr>
          <w:rFonts w:hint="eastAsia" w:ascii="仿宋_GB2312" w:eastAsia="仿宋_GB2312"/>
          <w:sz w:val="32"/>
          <w:szCs w:val="32"/>
          <w:u w:val="single"/>
          <w:lang w:val="en-US" w:eastAsia="zh-CN"/>
        </w:rPr>
        <w:t>508000</w:t>
      </w:r>
      <w:r>
        <w:rPr>
          <w:rFonts w:hint="eastAsia" w:ascii="仿宋_GB2312" w:eastAsia="仿宋_GB2312"/>
          <w:sz w:val="32"/>
          <w:szCs w:val="32"/>
          <w:u w:val="none"/>
          <w:lang w:val="en-US" w:eastAsia="zh-CN"/>
        </w:rPr>
        <w:t>元。费用计算公式为[58+(1500-1000)÷(2000-1000)×(106-58)]×62%≈50.8万元。</w:t>
      </w:r>
    </w:p>
    <w:p>
      <w:pPr>
        <w:numPr>
          <w:ilvl w:val="0"/>
          <w:numId w:val="0"/>
        </w:numPr>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边坡专</w:t>
      </w:r>
      <w:r>
        <w:rPr>
          <w:rFonts w:hint="eastAsia" w:ascii="仿宋_GB2312" w:hAnsi="仿宋_GB2312" w:eastAsia="仿宋_GB2312" w:cs="仿宋_GB2312"/>
          <w:sz w:val="32"/>
          <w:szCs w:val="32"/>
          <w:u w:val="none"/>
          <w:lang w:val="en-US" w:eastAsia="zh-CN"/>
        </w:rPr>
        <w:t>项勘察项目：钻孔深度全长约为1440米，钻孔全费用上限单价为</w:t>
      </w:r>
      <w:r>
        <w:rPr>
          <w:rFonts w:hint="eastAsia" w:ascii="仿宋_GB2312" w:hAnsi="仿宋_GB2312" w:eastAsia="仿宋_GB2312" w:cs="仿宋_GB2312"/>
          <w:sz w:val="32"/>
          <w:szCs w:val="32"/>
          <w:u w:val="single"/>
          <w:lang w:val="en-US" w:eastAsia="zh-CN"/>
        </w:rPr>
        <w:t>190</w:t>
      </w:r>
      <w:r>
        <w:rPr>
          <w:rFonts w:hint="eastAsia" w:ascii="仿宋_GB2312" w:hAnsi="仿宋_GB2312" w:eastAsia="仿宋_GB2312" w:cs="仿宋_GB2312"/>
          <w:sz w:val="32"/>
          <w:szCs w:val="32"/>
          <w:u w:val="none"/>
          <w:lang w:val="en-US" w:eastAsia="zh-CN"/>
        </w:rPr>
        <w:t>元/米，该专项勘察上限价为</w:t>
      </w:r>
      <w:r>
        <w:rPr>
          <w:rFonts w:hint="eastAsia" w:ascii="仿宋_GB2312" w:hAnsi="仿宋_GB2312" w:eastAsia="仿宋_GB2312" w:cs="仿宋_GB2312"/>
          <w:sz w:val="32"/>
          <w:szCs w:val="32"/>
          <w:u w:val="single"/>
          <w:lang w:val="en-US" w:eastAsia="zh-CN"/>
        </w:rPr>
        <w:t>273600</w:t>
      </w:r>
      <w:r>
        <w:rPr>
          <w:rFonts w:hint="eastAsia" w:ascii="仿宋_GB2312" w:hAnsi="仿宋_GB2312" w:eastAsia="仿宋_GB2312" w:cs="仿宋_GB2312"/>
          <w:sz w:val="32"/>
          <w:szCs w:val="32"/>
          <w:u w:val="none"/>
          <w:lang w:val="en-US" w:eastAsia="zh-CN"/>
        </w:rPr>
        <w:t>元（全费用上限价包括钻探、取样、原位测试费用、工程地质测绘、岩石结构面抗剪强度试验费用）。另行计取</w:t>
      </w:r>
      <w:r>
        <w:rPr>
          <w:rFonts w:hint="eastAsia" w:ascii="仿宋_GB2312" w:hAnsi="仿宋_GB2312" w:eastAsia="仿宋_GB2312" w:cs="仿宋_GB2312"/>
          <w:b w:val="0"/>
          <w:bCs w:val="0"/>
          <w:sz w:val="32"/>
          <w:szCs w:val="32"/>
          <w:u w:val="none"/>
          <w:lang w:val="en-US" w:eastAsia="zh-CN"/>
        </w:rPr>
        <w:t>挖机修路费5000元（暂估价），勘察设备进出场费5000元（暂估价）。上述费用小计</w:t>
      </w:r>
      <w:r>
        <w:rPr>
          <w:rFonts w:hint="eastAsia" w:ascii="仿宋_GB2312" w:hAnsi="仿宋_GB2312" w:eastAsia="仿宋_GB2312" w:cs="仿宋_GB2312"/>
          <w:b w:val="0"/>
          <w:bCs w:val="0"/>
          <w:sz w:val="32"/>
          <w:szCs w:val="32"/>
          <w:u w:val="single"/>
          <w:lang w:val="en-US" w:eastAsia="zh-CN"/>
        </w:rPr>
        <w:t>283600</w:t>
      </w:r>
      <w:r>
        <w:rPr>
          <w:rFonts w:hint="eastAsia" w:ascii="仿宋_GB2312" w:hAnsi="仿宋_GB2312" w:eastAsia="仿宋_GB2312" w:cs="仿宋_GB2312"/>
          <w:b w:val="0"/>
          <w:bCs w:val="0"/>
          <w:sz w:val="32"/>
          <w:szCs w:val="32"/>
          <w:u w:val="none"/>
          <w:lang w:val="en-US" w:eastAsia="zh-CN"/>
        </w:rPr>
        <w:t>元。</w:t>
      </w:r>
    </w:p>
    <w:p>
      <w:pPr>
        <w:numPr>
          <w:ilvl w:val="0"/>
          <w:numId w:val="0"/>
        </w:num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（参选单位的投标总价不得高于最高限价，投标单价不得高于采购人发布的上限单价，暂估价不变，否则为不合格报价，作废标处理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投标单位的总报价中应包括成本、利润、税金、保险费、车旅费等一切相关费用。</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（三）</w:t>
      </w:r>
      <w:r>
        <w:rPr>
          <w:rFonts w:hint="eastAsia" w:ascii="仿宋_GB2312" w:eastAsia="仿宋_GB2312" w:hAnsiTheme="minorHAnsi" w:cstheme="minorBidi"/>
          <w:color w:val="auto"/>
          <w:kern w:val="2"/>
          <w:sz w:val="32"/>
          <w:szCs w:val="32"/>
          <w:lang w:val="en-US" w:eastAsia="zh-CN" w:bidi="ar-SA"/>
        </w:rPr>
        <w:t>土地征用、工农矛盾协调及青苗、鱼（水）塘赔偿等费用</w:t>
      </w:r>
      <w:r>
        <w:rPr>
          <w:rFonts w:hint="eastAsia" w:ascii="仿宋_GB2312" w:eastAsia="仿宋_GB2312" w:cstheme="minorBidi"/>
          <w:color w:val="auto"/>
          <w:kern w:val="2"/>
          <w:sz w:val="32"/>
          <w:szCs w:val="32"/>
          <w:lang w:val="en-US" w:eastAsia="zh-CN" w:bidi="ar-SA"/>
        </w:rPr>
        <w:t>，不包含在本费用中。</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（四）关于项目的结算。</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cstheme="minorBidi"/>
          <w:color w:val="auto"/>
          <w:kern w:val="2"/>
          <w:sz w:val="32"/>
          <w:szCs w:val="32"/>
          <w:lang w:val="en-US" w:eastAsia="zh-CN" w:bidi="ar-SA"/>
        </w:rPr>
        <w:t>1、</w:t>
      </w:r>
      <w:r>
        <w:rPr>
          <w:rFonts w:hint="default" w:ascii="仿宋_GB2312" w:eastAsia="仿宋_GB2312"/>
          <w:sz w:val="32"/>
          <w:szCs w:val="32"/>
          <w:u w:val="none"/>
          <w:lang w:eastAsia="zh-CN"/>
        </w:rPr>
        <w:t>边坡专项设计</w:t>
      </w:r>
      <w:r>
        <w:rPr>
          <w:rFonts w:hint="eastAsia" w:ascii="仿宋_GB2312" w:eastAsia="仿宋_GB2312"/>
          <w:sz w:val="32"/>
          <w:szCs w:val="32"/>
          <w:u w:val="none"/>
          <w:lang w:eastAsia="zh-CN"/>
        </w:rPr>
        <w:t>结算费用：按</w:t>
      </w:r>
      <w:r>
        <w:rPr>
          <w:rFonts w:hint="eastAsia" w:ascii="仿宋_GB2312" w:eastAsia="仿宋_GB2312"/>
          <w:sz w:val="32"/>
          <w:szCs w:val="32"/>
          <w:u w:val="none"/>
          <w:lang w:val="en-US" w:eastAsia="zh-CN"/>
        </w:rPr>
        <w:t>[</w:t>
      </w:r>
      <w:r>
        <w:rPr>
          <w:rFonts w:hint="eastAsia" w:ascii="仿宋_GB2312" w:eastAsia="仿宋_GB2312"/>
          <w:sz w:val="32"/>
          <w:szCs w:val="32"/>
          <w:u w:val="none"/>
          <w:lang w:eastAsia="zh-CN"/>
        </w:rPr>
        <w:t>（实际发生的建安工程费</w:t>
      </w:r>
      <w:r>
        <w:rPr>
          <w:rFonts w:hint="eastAsia" w:ascii="仿宋_GB2312" w:eastAsia="仿宋_GB2312"/>
          <w:sz w:val="32"/>
          <w:szCs w:val="32"/>
          <w:u w:val="none"/>
          <w:lang w:val="en-US" w:eastAsia="zh-CN"/>
        </w:rPr>
        <w:t>÷项目预算金额）×专项设计中标金额]进行计算。</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eastAsia="仿宋_GB2312"/>
          <w:sz w:val="32"/>
          <w:szCs w:val="32"/>
          <w:u w:val="none"/>
          <w:lang w:val="en-US" w:eastAsia="zh-CN"/>
        </w:rPr>
        <w:t>2、</w:t>
      </w:r>
      <w:r>
        <w:rPr>
          <w:rFonts w:hint="eastAsia" w:ascii="仿宋_GB2312" w:hAnsi="仿宋_GB2312" w:eastAsia="仿宋_GB2312" w:cs="仿宋_GB2312"/>
          <w:sz w:val="32"/>
          <w:szCs w:val="32"/>
          <w:u w:val="none"/>
          <w:lang w:eastAsia="zh-CN"/>
        </w:rPr>
        <w:t>边坡专</w:t>
      </w:r>
      <w:r>
        <w:rPr>
          <w:rFonts w:hint="eastAsia" w:ascii="仿宋_GB2312" w:hAnsi="仿宋_GB2312" w:eastAsia="仿宋_GB2312" w:cs="仿宋_GB2312"/>
          <w:sz w:val="32"/>
          <w:szCs w:val="32"/>
          <w:u w:val="none"/>
          <w:lang w:val="en-US" w:eastAsia="zh-CN"/>
        </w:rPr>
        <w:t>项勘察结算费用：按（实际钻孔深度</w:t>
      </w:r>
      <w:r>
        <w:rPr>
          <w:rFonts w:hint="eastAsia" w:ascii="仿宋_GB2312" w:eastAsia="仿宋_GB2312"/>
          <w:sz w:val="32"/>
          <w:szCs w:val="32"/>
          <w:u w:val="none"/>
          <w:lang w:val="en-US" w:eastAsia="zh-CN"/>
        </w:rPr>
        <w:t>×钻孔中标单价+实际发生的</w:t>
      </w:r>
      <w:r>
        <w:rPr>
          <w:rFonts w:hint="eastAsia" w:ascii="仿宋_GB2312" w:hAnsi="仿宋_GB2312" w:eastAsia="仿宋_GB2312" w:cs="仿宋_GB2312"/>
          <w:b w:val="0"/>
          <w:bCs w:val="0"/>
          <w:sz w:val="32"/>
          <w:szCs w:val="32"/>
          <w:u w:val="none"/>
          <w:lang w:val="en-US" w:eastAsia="zh-CN"/>
        </w:rPr>
        <w:t>挖机修路费+实际发生的勘察设备进出场费）进行计算。</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3、暂估价在实施过程中按实计算。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四、参选单位数量及资质要求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本项目询价比选公告在娄底市万宝新区开发投资集团有限公司（以下简称“我司”）官网进行发布</w:t>
      </w:r>
      <w:r>
        <w:rPr>
          <w:rFonts w:hint="eastAsia" w:ascii="仿宋_GB2312" w:hAnsi="仿宋_GB2312" w:eastAsia="仿宋_GB2312" w:cs="仿宋_GB2312"/>
          <w:color w:val="auto"/>
          <w:sz w:val="32"/>
          <w:szCs w:val="32"/>
          <w:lang w:val="en-US" w:eastAsia="zh-CN"/>
        </w:rPr>
        <w:t>3天</w:t>
      </w:r>
      <w:r>
        <w:rPr>
          <w:rFonts w:hint="eastAsia" w:ascii="仿宋_GB2312" w:hAnsi="仿宋_GB2312" w:eastAsia="仿宋_GB2312" w:cs="仿宋_GB2312"/>
          <w:color w:val="auto"/>
          <w:sz w:val="32"/>
          <w:szCs w:val="32"/>
          <w:lang w:eastAsia="zh-CN"/>
        </w:rPr>
        <w:t>。参选单位为三家及以上；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在载明截止时间，参选单位少于三家，我司在官网再次进行询价比选公告公示；在第二次载明截止时间，参选单位少于三家，我司按照资格审查、中选单位确定原则，确定中选单位。</w:t>
      </w:r>
      <w:r>
        <w:rPr>
          <w:rFonts w:hint="eastAsia" w:ascii="仿宋_GB2312" w:hAnsi="仿宋_GB2312" w:eastAsia="仿宋_GB2312" w:cs="仿宋_GB2312"/>
          <w:color w:val="auto"/>
          <w:sz w:val="32"/>
          <w:szCs w:val="32"/>
          <w:lang w:eastAsia="zh-CN"/>
        </w:rPr>
        <w:t>在评选时进行资格审查，满足以下要求：</w:t>
      </w:r>
    </w:p>
    <w:p>
      <w:pPr>
        <w:numPr>
          <w:ilvl w:val="0"/>
          <w:numId w:val="0"/>
        </w:num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lang w:eastAsia="zh-CN"/>
        </w:rPr>
        <w:t>参选单</w:t>
      </w:r>
      <w:r>
        <w:rPr>
          <w:rFonts w:hint="eastAsia" w:ascii="仿宋_GB2312" w:hAnsi="仿宋_GB2312" w:eastAsia="仿宋_GB2312" w:cs="仿宋_GB2312"/>
          <w:color w:val="000000" w:themeColor="text1"/>
          <w:sz w:val="32"/>
          <w:szCs w:val="32"/>
          <w:lang w:eastAsia="zh-CN"/>
          <w14:textFill>
            <w14:solidFill>
              <w14:schemeClr w14:val="tx1"/>
            </w14:solidFill>
          </w14:textFill>
        </w:rPr>
        <w:t>位必须具有</w:t>
      </w:r>
      <w:r>
        <w:rPr>
          <w:rFonts w:hint="eastAsia" w:ascii="仿宋_GB2312" w:hAnsi="仿宋_GB2312" w:eastAsia="仿宋_GB2312" w:cs="仿宋_GB2312"/>
          <w:b/>
          <w:bCs/>
          <w:color w:val="000000" w:themeColor="text1"/>
          <w:sz w:val="32"/>
          <w:szCs w:val="32"/>
          <w:u w:val="single"/>
          <w:lang w:val="en-US" w:eastAsia="zh-CN"/>
          <w14:textFill>
            <w14:solidFill>
              <w14:schemeClr w14:val="tx1"/>
            </w14:solidFill>
          </w14:textFill>
        </w:rPr>
        <w:t>具备行政主管部门颁发的工程勘察综合甲级或工程勘察专业甲级及以上资质证书</w:t>
      </w:r>
      <w:r>
        <w:rPr>
          <w:rFonts w:hint="eastAsia" w:ascii="仿宋_GB2312" w:hAnsi="仿宋_GB2312" w:eastAsia="仿宋_GB2312" w:cs="仿宋_GB2312"/>
          <w:b/>
          <w:bCs/>
          <w:color w:val="000000" w:themeColor="text1"/>
          <w:sz w:val="32"/>
          <w:szCs w:val="32"/>
          <w:u w:val="single"/>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勘察、</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lang w:eastAsia="zh-CN"/>
        </w:rPr>
        <w:t>单位提供</w:t>
      </w:r>
      <w:r>
        <w:rPr>
          <w:rFonts w:hint="eastAsia" w:ascii="仿宋_GB2312" w:hAnsi="仿宋_GB2312" w:eastAsia="仿宋_GB2312" w:cs="仿宋_GB2312"/>
          <w:color w:val="auto"/>
          <w:sz w:val="32"/>
          <w:szCs w:val="32"/>
          <w:lang w:eastAsia="zh-CN"/>
        </w:rPr>
        <w:t>企业营业执照、资质证书的复印件并盖公</w:t>
      </w:r>
      <w:r>
        <w:rPr>
          <w:rFonts w:hint="eastAsia" w:ascii="仿宋_GB2312" w:hAnsi="仿宋_GB2312" w:eastAsia="仿宋_GB2312" w:cs="仿宋_GB2312"/>
          <w:sz w:val="32"/>
          <w:szCs w:val="32"/>
          <w:lang w:eastAsia="zh-CN"/>
        </w:rPr>
        <w:t>章。</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320" w:firstLineChars="100"/>
        <w:textAlignment w:val="auto"/>
        <w:rPr>
          <w:rFonts w:hint="eastAsia"/>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无不良信用记录。勘察单位提供查询结果截图并盖公章。对列入失信被执行人、重大税收违法案件当事人名单、政府采购严重违法失信行为记录名单及其他不符合《中华人民共和国政府采购法》第二十二条规定条件的供应商，将拒绝其参与询价比选活动。信用信息查询的查询渠道：“信用中国”网站（www.creditchina.gov.cn）、</w:t>
      </w:r>
      <w:r>
        <w:rPr>
          <w:rFonts w:hint="eastAsia" w:ascii="仿宋_GB2312" w:hAnsi="仿宋_GB2312" w:eastAsia="仿宋_GB2312" w:cs="仿宋_GB2312"/>
          <w:color w:val="auto"/>
          <w:sz w:val="32"/>
          <w:szCs w:val="32"/>
          <w:lang w:eastAsia="zh-CN"/>
        </w:rPr>
        <w:t>中国政府采购网（www.ccgp.gov.cn）和湖南省政府采购网（www.ccgp-hunan.gov.cn）。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五、报价函格式及主要内容要求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default" w:ascii="仿宋_GB2312" w:hAnsi="仿宋_GB2312" w:eastAsia="仿宋_GB2312" w:cs="仿宋_GB2312"/>
          <w:sz w:val="32"/>
          <w:szCs w:val="32"/>
          <w:lang w:eastAsia="zh-CN"/>
        </w:rPr>
        <w:t>娄</w:t>
      </w:r>
      <w:r>
        <w:rPr>
          <w:rFonts w:hint="default" w:ascii="仿宋_GB2312" w:hAnsi="仿宋_GB2312" w:eastAsia="仿宋_GB2312" w:cs="仿宋_GB2312"/>
          <w:sz w:val="32"/>
          <w:szCs w:val="32"/>
          <w:u w:val="single"/>
          <w:lang w:eastAsia="zh-CN"/>
        </w:rPr>
        <w:t>底新一代天气雷达站边坡专项设计</w:t>
      </w:r>
      <w:r>
        <w:rPr>
          <w:rFonts w:hint="eastAsia" w:ascii="仿宋_GB2312" w:hAnsi="仿宋_GB2312" w:eastAsia="仿宋_GB2312" w:cs="仿宋_GB2312"/>
          <w:sz w:val="32"/>
          <w:szCs w:val="32"/>
          <w:u w:val="single"/>
          <w:lang w:val="en-US" w:eastAsia="zh-CN"/>
        </w:rPr>
        <w:t>项目及</w:t>
      </w:r>
      <w:r>
        <w:rPr>
          <w:rFonts w:hint="eastAsia" w:ascii="仿宋_GB2312" w:hAnsi="仿宋_GB2312" w:eastAsia="仿宋_GB2312" w:cs="仿宋_GB2312"/>
          <w:sz w:val="32"/>
          <w:szCs w:val="32"/>
          <w:u w:val="single"/>
          <w:lang w:eastAsia="zh-CN"/>
        </w:rPr>
        <w:t>娄底新一代天气雷达站边坡专项勘察</w:t>
      </w:r>
      <w:r>
        <w:rPr>
          <w:rFonts w:hint="eastAsia" w:ascii="仿宋_GB2312" w:hAnsi="仿宋_GB2312" w:eastAsia="仿宋_GB2312" w:cs="仿宋_GB2312"/>
          <w:sz w:val="32"/>
          <w:szCs w:val="32"/>
          <w:u w:val="single"/>
          <w:lang w:val="en-US" w:eastAsia="zh-CN"/>
        </w:rPr>
        <w:t>项目</w:t>
      </w:r>
      <w:r>
        <w:rPr>
          <w:rFonts w:hint="eastAsia" w:ascii="仿宋_GB2312" w:hAnsi="仿宋_GB2312" w:eastAsia="仿宋_GB2312" w:cs="仿宋_GB2312"/>
          <w:sz w:val="32"/>
          <w:szCs w:val="32"/>
          <w:u w:val="singl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项目内容:</w:t>
      </w:r>
      <w:r>
        <w:rPr>
          <w:rFonts w:hint="default" w:ascii="仿宋_GB2312" w:hAnsi="仿宋_GB2312" w:eastAsia="仿宋_GB2312" w:cs="仿宋_GB2312"/>
          <w:sz w:val="32"/>
          <w:szCs w:val="32"/>
          <w:lang w:eastAsia="zh-CN"/>
        </w:rPr>
        <w:t>娄底新一代天气雷达站边坡</w:t>
      </w:r>
      <w:r>
        <w:rPr>
          <w:rFonts w:hint="eastAsia" w:ascii="仿宋_GB2312" w:hAnsi="仿宋_GB2312" w:eastAsia="仿宋_GB2312" w:cs="仿宋_GB2312"/>
          <w:sz w:val="32"/>
          <w:szCs w:val="32"/>
          <w:lang w:val="en-US" w:eastAsia="zh-CN"/>
        </w:rPr>
        <w:t>支护</w:t>
      </w:r>
      <w:r>
        <w:rPr>
          <w:rFonts w:hint="default" w:ascii="仿宋_GB2312" w:hAnsi="仿宋_GB2312" w:eastAsia="仿宋_GB2312" w:cs="仿宋_GB2312"/>
          <w:sz w:val="32"/>
          <w:szCs w:val="32"/>
          <w:lang w:eastAsia="zh-CN"/>
        </w:rPr>
        <w:t>专项设计</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依据现场实测地形图，按有关规范、规程、标准对娄底新一代天气雷达站边坡进行专项设计</w:t>
      </w:r>
      <w:r>
        <w:rPr>
          <w:rFonts w:hint="eastAsia" w:ascii="仿宋_GB2312" w:hAnsi="仿宋_GB2312" w:eastAsia="仿宋_GB2312" w:cs="仿宋_GB2312"/>
          <w:sz w:val="32"/>
          <w:szCs w:val="32"/>
          <w:lang w:eastAsia="zh-CN"/>
        </w:rPr>
        <w:t>。项目预算金额约为</w:t>
      </w:r>
      <w:r>
        <w:rPr>
          <w:rFonts w:hint="eastAsia" w:ascii="仿宋_GB2312" w:hAnsi="仿宋_GB2312" w:eastAsia="仿宋_GB2312" w:cs="仿宋_GB2312"/>
          <w:sz w:val="32"/>
          <w:szCs w:val="32"/>
          <w:lang w:val="en-US" w:eastAsia="zh-CN"/>
        </w:rPr>
        <w:t>1500万元。</w:t>
      </w:r>
    </w:p>
    <w:p>
      <w:pPr>
        <w:pStyle w:val="2"/>
        <w:rPr>
          <w:rFonts w:hint="eastAsia"/>
          <w:lang w:val="en-US" w:eastAsia="zh-CN"/>
        </w:rPr>
      </w:pPr>
      <w:r>
        <w:rPr>
          <w:rFonts w:hint="eastAsia" w:ascii="仿宋_GB2312" w:hAnsi="仿宋_GB2312" w:eastAsia="仿宋_GB2312" w:cs="仿宋_GB2312"/>
          <w:sz w:val="32"/>
          <w:szCs w:val="32"/>
          <w:lang w:eastAsia="zh-CN"/>
        </w:rPr>
        <w:t>娄底新一代天气雷达站边坡专项勘察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lang w:eastAsia="zh-CN"/>
        </w:rPr>
        <w:t>勘察共计</w:t>
      </w:r>
      <w:r>
        <w:rPr>
          <w:rFonts w:hint="eastAsia" w:ascii="仿宋_GB2312" w:hAnsi="仿宋_GB2312" w:eastAsia="仿宋_GB2312" w:cs="仿宋_GB2312"/>
          <w:color w:val="auto"/>
          <w:sz w:val="32"/>
          <w:szCs w:val="32"/>
          <w:lang w:val="en-US" w:eastAsia="zh-CN"/>
        </w:rPr>
        <w:t>约45</w:t>
      </w:r>
      <w:r>
        <w:rPr>
          <w:rFonts w:hint="eastAsia" w:ascii="仿宋_GB2312" w:hAnsi="仿宋_GB2312" w:eastAsia="仿宋_GB2312" w:cs="仿宋_GB2312"/>
          <w:color w:val="auto"/>
          <w:sz w:val="32"/>
          <w:szCs w:val="32"/>
          <w:lang w:eastAsia="zh-CN"/>
        </w:rPr>
        <w:t>孔，</w:t>
      </w:r>
      <w:r>
        <w:rPr>
          <w:rFonts w:hint="eastAsia" w:ascii="仿宋_GB2312" w:hAnsi="仿宋_GB2312" w:eastAsia="仿宋_GB2312" w:cs="仿宋_GB2312"/>
          <w:color w:val="auto"/>
          <w:sz w:val="32"/>
          <w:szCs w:val="32"/>
          <w:lang w:val="en-US" w:eastAsia="zh-CN"/>
        </w:rPr>
        <w:t>平均每孔约32米，总计约1440米。</w:t>
      </w:r>
      <w:r>
        <w:rPr>
          <w:rFonts w:hint="eastAsia" w:ascii="仿宋_GB2312" w:hAnsi="仿宋_GB2312" w:eastAsia="仿宋_GB2312" w:cs="仿宋_GB2312"/>
          <w:color w:val="auto"/>
          <w:sz w:val="32"/>
          <w:szCs w:val="32"/>
          <w:lang w:eastAsia="zh-CN"/>
        </w:rPr>
        <w:t>按有关规范、规程、标准、设计单位提供的工程勘察任务书及甲方其它书面要求执行。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）服务期限</w:t>
      </w:r>
      <w:r>
        <w:rPr>
          <w:rFonts w:hint="eastAsia" w:ascii="仿宋_GB2312" w:hAnsi="仿宋_GB2312" w:eastAsia="仿宋_GB2312" w:cs="仿宋_GB2312"/>
          <w:sz w:val="32"/>
          <w:szCs w:val="32"/>
        </w:rPr>
        <w:t>:自202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日始（以委托人通知进场日期为准），至</w:t>
      </w:r>
      <w:r>
        <w:rPr>
          <w:rFonts w:hint="eastAsia" w:ascii="仿宋_GB2312" w:hAnsi="仿宋_GB2312" w:eastAsia="仿宋_GB2312" w:cs="仿宋_GB2312"/>
          <w:sz w:val="32"/>
          <w:szCs w:val="32"/>
          <w:lang w:eastAsia="zh-CN"/>
        </w:rPr>
        <w:t>工程竣工</w:t>
      </w:r>
      <w:r>
        <w:rPr>
          <w:rFonts w:hint="eastAsia" w:ascii="仿宋_GB2312" w:hAnsi="仿宋_GB2312" w:eastAsia="仿宋_GB2312" w:cs="仿宋_GB2312"/>
          <w:sz w:val="32"/>
          <w:szCs w:val="32"/>
        </w:rPr>
        <w:t>。</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报价情况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含税金</w:t>
      </w:r>
      <w:r>
        <w:rPr>
          <w:rFonts w:hint="eastAsia" w:ascii="仿宋_GB2312" w:hAnsi="仿宋_GB2312" w:eastAsia="仿宋_GB2312" w:cs="仿宋_GB2312"/>
          <w:sz w:val="32"/>
          <w:szCs w:val="32"/>
          <w:lang w:eastAsia="zh-CN"/>
        </w:rPr>
        <w:t>）：我方总价兹以</w:t>
      </w:r>
      <w:r>
        <w:rPr>
          <w:rFonts w:hint="eastAsia" w:ascii="仿宋_GB2312" w:hAnsi="仿宋_GB2312" w:eastAsia="仿宋_GB2312" w:cs="仿宋_GB2312"/>
          <w:sz w:val="32"/>
          <w:szCs w:val="32"/>
          <w:u w:val="none"/>
          <w:lang w:eastAsia="zh-CN"/>
        </w:rPr>
        <w:t>人民币（大写）  </w:t>
      </w:r>
      <w:r>
        <w:rPr>
          <w:rFonts w:hint="eastAsia" w:ascii="仿宋_GB2312" w:hAnsi="仿宋_GB2312" w:eastAsia="仿宋_GB2312" w:cs="仿宋_GB2312"/>
          <w:sz w:val="32"/>
          <w:szCs w:val="32"/>
          <w:u w:val="single"/>
          <w:lang w:eastAsia="zh-CN"/>
        </w:rPr>
        <w:t> </w:t>
      </w:r>
      <w:r>
        <w:rPr>
          <w:rFonts w:hint="eastAsia" w:ascii="仿宋_GB2312" w:eastAsia="仿宋_GB2312"/>
          <w:color w:val="auto"/>
          <w:sz w:val="32"/>
          <w:szCs w:val="32"/>
          <w:u w:val="single"/>
          <w:lang w:val="en-US" w:eastAsia="zh-CN"/>
        </w:rPr>
        <w:t xml:space="preserve">           </w:t>
      </w:r>
      <w:r>
        <w:rPr>
          <w:rFonts w:hint="eastAsia" w:ascii="仿宋_GB2312" w:hAnsi="仿宋_GB2312" w:eastAsia="仿宋_GB2312" w:cs="仿宋_GB2312"/>
          <w:sz w:val="32"/>
          <w:szCs w:val="32"/>
          <w:u w:val="none"/>
          <w:lang w:eastAsia="zh-CN"/>
        </w:rPr>
        <w:t>元，（小写）RMB￥</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lang w:eastAsia="zh-CN"/>
        </w:rPr>
        <w:t>元进行报价。</w:t>
      </w:r>
    </w:p>
    <w:p>
      <w:pPr>
        <w:numPr>
          <w:ilvl w:val="0"/>
          <w:numId w:val="0"/>
        </w:numPr>
        <w:ind w:firstLine="640" w:firstLineChars="200"/>
        <w:rPr>
          <w:rFonts w:hint="eastAsia" w:ascii="仿宋_GB2312" w:eastAsia="仿宋_GB2312"/>
          <w:color w:val="auto"/>
          <w:sz w:val="32"/>
          <w:szCs w:val="32"/>
          <w:u w:val="none"/>
          <w:lang w:val="en-US" w:eastAsia="zh-CN"/>
        </w:rPr>
      </w:pPr>
      <w:r>
        <w:rPr>
          <w:rFonts w:hint="eastAsia" w:ascii="仿宋_GB2312" w:eastAsia="仿宋_GB2312"/>
          <w:sz w:val="32"/>
          <w:szCs w:val="32"/>
          <w:u w:val="none"/>
          <w:lang w:val="en-US" w:eastAsia="zh-CN"/>
        </w:rPr>
        <w:t>1、</w:t>
      </w:r>
      <w:r>
        <w:rPr>
          <w:rFonts w:hint="default" w:ascii="仿宋_GB2312" w:eastAsia="仿宋_GB2312"/>
          <w:sz w:val="32"/>
          <w:szCs w:val="32"/>
          <w:u w:val="none"/>
          <w:lang w:eastAsia="zh-CN"/>
        </w:rPr>
        <w:t>边坡专项设计</w:t>
      </w:r>
      <w:r>
        <w:rPr>
          <w:rFonts w:hint="eastAsia" w:ascii="仿宋_GB2312" w:eastAsia="仿宋_GB2312"/>
          <w:sz w:val="32"/>
          <w:szCs w:val="32"/>
          <w:u w:val="none"/>
          <w:lang w:val="en-US" w:eastAsia="zh-CN"/>
        </w:rPr>
        <w:t>项目</w:t>
      </w:r>
      <w:r>
        <w:rPr>
          <w:rFonts w:hint="eastAsia" w:ascii="仿宋_GB2312" w:eastAsia="仿宋_GB2312"/>
          <w:sz w:val="32"/>
          <w:szCs w:val="32"/>
          <w:u w:val="none"/>
          <w:lang w:eastAsia="zh-CN"/>
        </w:rPr>
        <w:t>：以项目预算金额为设计费用计算基数</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sz w:val="32"/>
          <w:szCs w:val="32"/>
          <w:u w:val="none"/>
          <w:lang w:val="en-US" w:eastAsia="zh-CN"/>
        </w:rPr>
        <w:t>该专项设计费用为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元</w:t>
      </w:r>
      <w:r>
        <w:rPr>
          <w:rFonts w:hint="eastAsia" w:ascii="仿宋_GB2312" w:eastAsia="仿宋_GB2312"/>
          <w:color w:val="auto"/>
          <w:sz w:val="32"/>
          <w:szCs w:val="32"/>
          <w:u w:val="none"/>
          <w:lang w:val="en-US" w:eastAsia="zh-CN"/>
        </w:rPr>
        <w:t>。</w:t>
      </w:r>
    </w:p>
    <w:p>
      <w:pPr>
        <w:numPr>
          <w:ilvl w:val="0"/>
          <w:numId w:val="0"/>
        </w:numPr>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eastAsia="仿宋_GB2312"/>
          <w:color w:val="auto"/>
          <w:sz w:val="32"/>
          <w:szCs w:val="32"/>
          <w:u w:val="none"/>
          <w:lang w:val="en-US" w:eastAsia="zh-CN"/>
        </w:rPr>
        <w:t>2、</w:t>
      </w:r>
      <w:r>
        <w:rPr>
          <w:rFonts w:hint="eastAsia" w:ascii="仿宋_GB2312" w:hAnsi="仿宋_GB2312" w:eastAsia="仿宋_GB2312" w:cs="仿宋_GB2312"/>
          <w:sz w:val="32"/>
          <w:szCs w:val="32"/>
          <w:u w:val="none"/>
          <w:lang w:eastAsia="zh-CN"/>
        </w:rPr>
        <w:t>边坡专</w:t>
      </w:r>
      <w:r>
        <w:rPr>
          <w:rFonts w:hint="eastAsia" w:ascii="仿宋_GB2312" w:hAnsi="仿宋_GB2312" w:eastAsia="仿宋_GB2312" w:cs="仿宋_GB2312"/>
          <w:sz w:val="32"/>
          <w:szCs w:val="32"/>
          <w:u w:val="none"/>
          <w:lang w:val="en-US" w:eastAsia="zh-CN"/>
        </w:rPr>
        <w:t>项勘察项目：钻孔深度全长约为1440米，钻孔全费用单价为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元/米，该专项勘察费用为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元（全费用单价包括钻探、取样、原位测试费用、工程地质测绘、岩石结构面抗剪强度试验费用）。另行计取</w:t>
      </w:r>
      <w:r>
        <w:rPr>
          <w:rFonts w:hint="eastAsia" w:ascii="仿宋_GB2312" w:hAnsi="仿宋_GB2312" w:eastAsia="仿宋_GB2312" w:cs="仿宋_GB2312"/>
          <w:b w:val="0"/>
          <w:bCs w:val="0"/>
          <w:sz w:val="32"/>
          <w:szCs w:val="32"/>
          <w:u w:val="none"/>
          <w:lang w:val="en-US" w:eastAsia="zh-CN"/>
        </w:rPr>
        <w:t>挖机修路费5000元（暂估价），勘察设备进出场费5000元（暂估价）。上述费用小计</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付款方式:</w:t>
      </w:r>
      <w:r>
        <w:rPr>
          <w:rFonts w:hint="eastAsia" w:ascii="仿宋_GB2312" w:hAnsi="仿宋_GB2312" w:eastAsia="仿宋_GB2312" w:cs="仿宋_GB2312"/>
          <w:color w:val="000000" w:themeColor="text1"/>
          <w:sz w:val="32"/>
          <w:szCs w:val="32"/>
          <w14:textFill>
            <w14:solidFill>
              <w14:schemeClr w14:val="tx1"/>
            </w14:solidFill>
          </w14:textFill>
        </w:rPr>
        <w:t>银行转账或承兑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付款条件:</w:t>
      </w:r>
      <w:r>
        <w:rPr>
          <w:rFonts w:hint="eastAsia" w:ascii="仿宋_GB2312" w:hAnsi="仿宋_GB2312" w:eastAsia="仿宋_GB2312" w:cs="仿宋_GB2312"/>
          <w:sz w:val="32"/>
          <w:szCs w:val="32"/>
          <w:lang w:eastAsia="zh-CN"/>
        </w:rPr>
        <w:t>本工程不支付预付款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我司在收到勘察、</w:t>
      </w:r>
      <w:r>
        <w:rPr>
          <w:rFonts w:hint="eastAsia" w:ascii="仿宋_GB2312" w:hAnsi="仿宋_GB2312" w:eastAsia="仿宋_GB2312" w:cs="仿宋_GB2312"/>
          <w:sz w:val="32"/>
          <w:szCs w:val="32"/>
          <w:lang w:val="en-US" w:eastAsia="zh-CN"/>
        </w:rPr>
        <w:t>设计单位</w:t>
      </w:r>
      <w:r>
        <w:rPr>
          <w:rFonts w:hint="eastAsia" w:ascii="仿宋_GB2312" w:hAnsi="仿宋_GB2312" w:eastAsia="仿宋_GB2312" w:cs="仿宋_GB2312"/>
          <w:sz w:val="32"/>
          <w:szCs w:val="32"/>
          <w:lang w:eastAsia="zh-CN"/>
        </w:rPr>
        <w:t>提交的勘察</w:t>
      </w:r>
      <w:r>
        <w:rPr>
          <w:rFonts w:hint="eastAsia" w:ascii="仿宋_GB2312" w:hAnsi="仿宋_GB2312" w:eastAsia="仿宋_GB2312" w:cs="仿宋_GB2312"/>
          <w:sz w:val="32"/>
          <w:szCs w:val="32"/>
          <w:lang w:val="en-US" w:eastAsia="zh-CN"/>
        </w:rPr>
        <w:t>和设计成果</w:t>
      </w:r>
      <w:r>
        <w:rPr>
          <w:rFonts w:hint="eastAsia" w:ascii="仿宋_GB2312" w:hAnsi="仿宋_GB2312" w:eastAsia="仿宋_GB2312" w:cs="仿宋_GB2312"/>
          <w:sz w:val="32"/>
          <w:szCs w:val="32"/>
          <w:lang w:eastAsia="zh-CN"/>
        </w:rPr>
        <w:t>之日起</w:t>
      </w:r>
      <w:r>
        <w:rPr>
          <w:rFonts w:hint="eastAsia" w:ascii="仿宋_GB2312" w:hAnsi="仿宋_GB2312" w:eastAsia="仿宋_GB2312" w:cs="仿宋_GB2312"/>
          <w:sz w:val="32"/>
          <w:szCs w:val="32"/>
          <w:lang w:val="en-US" w:eastAsia="zh-CN"/>
        </w:rPr>
        <w:t>30天内，向勘察、设计单位支付85%的费用；余款在工程竣工之日起30天内，一次性支付完毕全部费用（由勘察、设计单位提供合规税率6%的增值税发票）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六、询价比选会方式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采取参与单位现场参加询价比选会方式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参与单位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法定代表人或其授权委托人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(携带授权委托书）参加。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七、询价比选会时间及地点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询价比选</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定于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娄底市万宝新区开发投资集团有限公司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会议室</w:t>
      </w:r>
      <w:r>
        <w:rPr>
          <w:rFonts w:hint="eastAsia" w:ascii="仿宋_GB2312" w:hAnsi="仿宋_GB2312" w:eastAsia="仿宋_GB2312" w:cs="仿宋_GB2312"/>
          <w:sz w:val="32"/>
          <w:szCs w:val="32"/>
        </w:rPr>
        <w:t>举行。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八、询价比选评委人员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评委成员组成为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其中，集团公司项目前期部</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lang w:eastAsia="zh-CN"/>
        </w:rPr>
        <w:t>，工程管理部</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财务融资部</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，风控审计部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九、询价比选监督人员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纪检监察室</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十、询价比选中选单位确定原则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eastAsia="zh-CN"/>
        </w:rPr>
        <w:t>合理低</w:t>
      </w:r>
      <w:r>
        <w:rPr>
          <w:rFonts w:hint="eastAsia" w:ascii="仿宋_GB2312" w:hAnsi="仿宋_GB2312" w:eastAsia="仿宋_GB2312" w:cs="仿宋_GB2312"/>
          <w:color w:val="auto"/>
          <w:sz w:val="32"/>
          <w:szCs w:val="32"/>
          <w:lang w:val="en-US" w:eastAsia="zh-CN"/>
        </w:rPr>
        <w:t>价</w:t>
      </w:r>
      <w:r>
        <w:rPr>
          <w:rFonts w:hint="eastAsia" w:ascii="仿宋_GB2312" w:hAnsi="仿宋_GB2312" w:eastAsia="仿宋_GB2312" w:cs="仿宋_GB2312"/>
          <w:color w:val="auto"/>
          <w:sz w:val="32"/>
          <w:szCs w:val="32"/>
          <w:lang w:eastAsia="zh-CN"/>
        </w:rPr>
        <w:t>法，即参选单位中报价得分最高的确定为中选单位。</w:t>
      </w:r>
      <w:r>
        <w:rPr>
          <w:rFonts w:hint="eastAsia" w:ascii="仿宋_GB2312" w:hAnsi="仿宋_GB2312" w:eastAsia="仿宋_GB2312" w:cs="仿宋_GB2312"/>
          <w:sz w:val="32"/>
          <w:szCs w:val="32"/>
          <w:lang w:eastAsia="zh-CN"/>
        </w:rPr>
        <w:t>若最高得分有并列的两家及以上单位，由评委会抽签确定中选单位。</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其他内容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中选单位在中选后结合我司实际情况签订合同。</w:t>
      </w:r>
    </w:p>
    <w:p>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十二、</w:t>
      </w:r>
      <w:r>
        <w:rPr>
          <w:rFonts w:hint="eastAsia" w:ascii="仿宋_GB2312" w:hAnsi="仿宋_GB2312" w:eastAsia="仿宋_GB2312" w:cs="仿宋_GB2312"/>
          <w:b/>
          <w:bCs/>
          <w:sz w:val="32"/>
          <w:szCs w:val="32"/>
          <w:lang w:eastAsia="zh-CN"/>
        </w:rPr>
        <w:t>投标文件请按附件</w:t>
      </w:r>
      <w:r>
        <w:rPr>
          <w:rFonts w:hint="eastAsia" w:ascii="仿宋_GB2312" w:hAnsi="仿宋_GB2312" w:eastAsia="仿宋_GB2312" w:cs="仿宋_GB2312"/>
          <w:b/>
          <w:bCs/>
          <w:sz w:val="32"/>
          <w:szCs w:val="32"/>
          <w:lang w:val="en-US" w:eastAsia="zh-CN"/>
        </w:rPr>
        <w:t>2格式编制，原件一份，副本一份，胶装并</w:t>
      </w:r>
      <w:r>
        <w:rPr>
          <w:rFonts w:hint="eastAsia" w:ascii="仿宋_GB2312" w:hAnsi="仿宋_GB2312" w:eastAsia="仿宋_GB2312" w:cs="仿宋_GB2312"/>
          <w:b/>
          <w:bCs/>
          <w:color w:val="auto"/>
          <w:sz w:val="32"/>
          <w:szCs w:val="32"/>
          <w:lang w:val="en-US" w:eastAsia="zh-CN"/>
        </w:rPr>
        <w:t>密封</w:t>
      </w:r>
      <w:r>
        <w:rPr>
          <w:rFonts w:hint="eastAsia" w:ascii="仿宋_GB2312" w:hAnsi="仿宋_GB2312" w:eastAsia="仿宋_GB2312" w:cs="仿宋_GB2312"/>
          <w:b/>
          <w:bCs/>
          <w:sz w:val="32"/>
          <w:szCs w:val="32"/>
          <w:lang w:val="en-US"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rPr>
        <w:t>关</w:t>
      </w:r>
      <w:r>
        <w:rPr>
          <w:rFonts w:hint="eastAsia" w:ascii="方正小标宋_GBK" w:hAnsi="方正小标宋_GBK" w:eastAsia="方正小标宋_GBK" w:cs="方正小标宋_GBK"/>
          <w:sz w:val="40"/>
          <w:szCs w:val="40"/>
          <w:lang w:eastAsia="zh-CN"/>
        </w:rPr>
        <w:t>于确定</w:t>
      </w:r>
      <w:r>
        <w:rPr>
          <w:rFonts w:hint="default" w:ascii="方正小标宋_GBK" w:hAnsi="方正小标宋_GBK" w:eastAsia="方正小标宋_GBK" w:cs="方正小标宋_GBK"/>
          <w:sz w:val="40"/>
          <w:szCs w:val="40"/>
          <w:lang w:eastAsia="zh-CN"/>
        </w:rPr>
        <w:t>娄底新一代天气雷达站边坡专项设计</w:t>
      </w:r>
      <w:r>
        <w:rPr>
          <w:rFonts w:hint="eastAsia" w:ascii="方正小标宋_GBK" w:hAnsi="方正小标宋_GBK" w:eastAsia="方正小标宋_GBK" w:cs="方正小标宋_GBK"/>
          <w:sz w:val="40"/>
          <w:szCs w:val="40"/>
          <w:lang w:val="en-US" w:eastAsia="zh-CN"/>
        </w:rPr>
        <w:t>项目及</w:t>
      </w:r>
      <w:r>
        <w:rPr>
          <w:rFonts w:hint="eastAsia" w:ascii="方正小标宋_GBK" w:hAnsi="方正小标宋_GBK" w:eastAsia="方正小标宋_GBK" w:cs="方正小标宋_GBK"/>
          <w:sz w:val="40"/>
          <w:szCs w:val="40"/>
          <w:lang w:eastAsia="zh-CN"/>
        </w:rPr>
        <w:t>娄底新一代天气雷达站边坡专项勘察</w:t>
      </w:r>
      <w:r>
        <w:rPr>
          <w:rFonts w:hint="eastAsia" w:ascii="方正小标宋_GBK" w:hAnsi="方正小标宋_GBK" w:eastAsia="方正小标宋_GBK" w:cs="方正小标宋_GBK"/>
          <w:sz w:val="40"/>
          <w:szCs w:val="40"/>
          <w:lang w:val="en-US" w:eastAsia="zh-CN"/>
        </w:rPr>
        <w:t>项目</w:t>
      </w:r>
      <w:r>
        <w:rPr>
          <w:rFonts w:hint="eastAsia" w:ascii="方正小标宋_GBK" w:hAnsi="方正小标宋_GBK" w:eastAsia="方正小标宋_GBK" w:cs="方正小标宋_GBK"/>
          <w:sz w:val="40"/>
          <w:szCs w:val="40"/>
          <w:lang w:eastAsia="zh-CN"/>
        </w:rPr>
        <w:t>中选单位会议纪要</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按照已审批通过的</w:t>
      </w:r>
      <w:r>
        <w:rPr>
          <w:rFonts w:hint="default" w:ascii="仿宋_GB2312" w:hAnsi="仿宋_GB2312" w:eastAsia="仿宋_GB2312" w:cs="仿宋_GB2312"/>
          <w:sz w:val="32"/>
          <w:szCs w:val="32"/>
          <w:lang w:eastAsia="zh-CN"/>
        </w:rPr>
        <w:t>娄底新一代天气雷达站边坡专项设计</w:t>
      </w:r>
      <w:r>
        <w:rPr>
          <w:rFonts w:hint="eastAsia" w:ascii="仿宋_GB2312" w:hAnsi="仿宋_GB2312" w:eastAsia="仿宋_GB2312" w:cs="仿宋_GB2312"/>
          <w:sz w:val="32"/>
          <w:szCs w:val="32"/>
          <w:lang w:val="en-US" w:eastAsia="zh-CN"/>
        </w:rPr>
        <w:t>项目及</w:t>
      </w:r>
      <w:r>
        <w:rPr>
          <w:rFonts w:hint="eastAsia" w:ascii="仿宋_GB2312" w:hAnsi="仿宋_GB2312" w:eastAsia="仿宋_GB2312" w:cs="仿宋_GB2312"/>
          <w:sz w:val="32"/>
          <w:szCs w:val="32"/>
          <w:lang w:eastAsia="zh-CN"/>
        </w:rPr>
        <w:t>娄底新一代天气雷达站边坡专项勘察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询价比选方案的要求,</w:t>
      </w:r>
      <w:r>
        <w:rPr>
          <w:rFonts w:hint="eastAsia" w:ascii="仿宋_GB2312" w:hAnsi="仿宋_GB2312" w:eastAsia="仿宋_GB2312" w:cs="仿宋_GB2312"/>
          <w:sz w:val="32"/>
          <w:szCs w:val="32"/>
          <w:lang w:eastAsia="zh-CN"/>
        </w:rPr>
        <w:t>娄底市万宝新区开发投资集团有限公司</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在</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会议室召开会议，确定</w:t>
      </w:r>
      <w:r>
        <w:rPr>
          <w:rFonts w:hint="default" w:ascii="仿宋_GB2312" w:hAnsi="仿宋_GB2312" w:eastAsia="仿宋_GB2312" w:cs="仿宋_GB2312"/>
          <w:sz w:val="32"/>
          <w:szCs w:val="32"/>
          <w:lang w:eastAsia="zh-CN"/>
        </w:rPr>
        <w:t>娄底新一代天气雷达站边坡专项设计</w:t>
      </w:r>
      <w:r>
        <w:rPr>
          <w:rFonts w:hint="eastAsia" w:ascii="仿宋_GB2312" w:hAnsi="仿宋_GB2312" w:eastAsia="仿宋_GB2312" w:cs="仿宋_GB2312"/>
          <w:sz w:val="32"/>
          <w:szCs w:val="32"/>
          <w:lang w:val="en-US" w:eastAsia="zh-CN"/>
        </w:rPr>
        <w:t>项目及</w:t>
      </w:r>
      <w:r>
        <w:rPr>
          <w:rFonts w:hint="eastAsia" w:ascii="仿宋_GB2312" w:hAnsi="仿宋_GB2312" w:eastAsia="仿宋_GB2312" w:cs="仿宋_GB2312"/>
          <w:sz w:val="32"/>
          <w:szCs w:val="32"/>
          <w:lang w:eastAsia="zh-CN"/>
        </w:rPr>
        <w:t>娄底新一代天气雷达站边坡专项勘察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中选单位。</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参与本次询价比选单位有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公司……。现将确定</w:t>
      </w:r>
      <w:r>
        <w:rPr>
          <w:rFonts w:hint="default" w:ascii="仿宋_GB2312" w:hAnsi="仿宋_GB2312" w:eastAsia="仿宋_GB2312" w:cs="仿宋_GB2312"/>
          <w:sz w:val="32"/>
          <w:szCs w:val="32"/>
          <w:lang w:eastAsia="zh-CN"/>
        </w:rPr>
        <w:t>娄底新一代天气雷达站边坡专项设计</w:t>
      </w:r>
      <w:r>
        <w:rPr>
          <w:rFonts w:hint="eastAsia" w:ascii="仿宋_GB2312" w:hAnsi="仿宋_GB2312" w:eastAsia="仿宋_GB2312" w:cs="仿宋_GB2312"/>
          <w:sz w:val="32"/>
          <w:szCs w:val="32"/>
          <w:lang w:val="en-US" w:eastAsia="zh-CN"/>
        </w:rPr>
        <w:t>项目及</w:t>
      </w:r>
      <w:r>
        <w:rPr>
          <w:rFonts w:hint="eastAsia" w:ascii="仿宋_GB2312" w:hAnsi="仿宋_GB2312" w:eastAsia="仿宋_GB2312" w:cs="仿宋_GB2312"/>
          <w:sz w:val="32"/>
          <w:szCs w:val="32"/>
          <w:lang w:eastAsia="zh-CN"/>
        </w:rPr>
        <w:t>娄底新一代天气雷达站边坡专项勘察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中选单位会议纪要如下: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单位的资质条件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公司未达到询价比选方案中的资质要求外，其余参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单位均达到要求。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二、中选单位的确定原则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娄底新一代天气雷达站边坡专项设计</w:t>
      </w:r>
      <w:r>
        <w:rPr>
          <w:rFonts w:hint="eastAsia" w:ascii="仿宋_GB2312" w:hAnsi="仿宋_GB2312" w:eastAsia="仿宋_GB2312" w:cs="仿宋_GB2312"/>
          <w:sz w:val="32"/>
          <w:szCs w:val="32"/>
          <w:lang w:val="en-US" w:eastAsia="zh-CN"/>
        </w:rPr>
        <w:t>项目及</w:t>
      </w:r>
      <w:r>
        <w:rPr>
          <w:rFonts w:hint="eastAsia" w:ascii="仿宋_GB2312" w:hAnsi="仿宋_GB2312" w:eastAsia="仿宋_GB2312" w:cs="仿宋_GB2312"/>
          <w:sz w:val="32"/>
          <w:szCs w:val="32"/>
          <w:lang w:eastAsia="zh-CN"/>
        </w:rPr>
        <w:t>娄底新一代天气雷达站边坡专项勘察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询价比选方案中明确中选单位的确定原则为</w:t>
      </w:r>
      <w:r>
        <w:rPr>
          <w:rFonts w:hint="eastAsia" w:ascii="仿宋_GB2312" w:hAnsi="仿宋_GB2312" w:eastAsia="仿宋_GB2312" w:cs="仿宋_GB2312"/>
          <w:color w:val="auto"/>
          <w:sz w:val="32"/>
          <w:szCs w:val="32"/>
          <w:lang w:eastAsia="zh-CN"/>
        </w:rPr>
        <w:t>合理低</w:t>
      </w:r>
      <w:r>
        <w:rPr>
          <w:rFonts w:hint="eastAsia" w:ascii="仿宋_GB2312" w:hAnsi="仿宋_GB2312" w:eastAsia="仿宋_GB2312" w:cs="仿宋_GB2312"/>
          <w:color w:val="auto"/>
          <w:sz w:val="32"/>
          <w:szCs w:val="32"/>
          <w:lang w:val="en-US" w:eastAsia="zh-CN"/>
        </w:rPr>
        <w:t>价</w:t>
      </w:r>
      <w:r>
        <w:rPr>
          <w:rFonts w:hint="eastAsia" w:ascii="仿宋_GB2312" w:hAnsi="仿宋_GB2312" w:eastAsia="仿宋_GB2312" w:cs="仿宋_GB2312"/>
          <w:color w:val="auto"/>
          <w:sz w:val="32"/>
          <w:szCs w:val="32"/>
          <w:lang w:eastAsia="zh-CN"/>
        </w:rPr>
        <w:t>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询价比选报价情况</w:t>
      </w:r>
    </w:p>
    <w:p>
      <w:pPr>
        <w:pStyle w:val="10"/>
        <w:widowControl w:val="0"/>
        <w:numPr>
          <w:ilvl w:val="0"/>
          <w:numId w:val="0"/>
        </w:numPr>
        <w:jc w:val="both"/>
        <w:rPr>
          <w:rFonts w:hint="eastAsia"/>
        </w:rPr>
      </w:pPr>
    </w:p>
    <w:tbl>
      <w:tblPr>
        <w:tblStyle w:val="8"/>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4365"/>
        <w:gridCol w:w="1385"/>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3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序号</w:t>
            </w:r>
          </w:p>
        </w:tc>
        <w:tc>
          <w:tcPr>
            <w:tcW w:w="436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参加单位</w:t>
            </w:r>
          </w:p>
        </w:tc>
        <w:tc>
          <w:tcPr>
            <w:tcW w:w="1385"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（元）</w:t>
            </w:r>
          </w:p>
        </w:tc>
        <w:tc>
          <w:tcPr>
            <w:tcW w:w="137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36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36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36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36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70"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经评审</w:t>
      </w:r>
      <w:r>
        <w:rPr>
          <w:rFonts w:hint="eastAsia" w:ascii="仿宋_GB2312" w:hAnsi="仿宋_GB2312" w:eastAsia="仿宋_GB2312" w:cs="仿宋_GB2312"/>
          <w:sz w:val="32"/>
          <w:szCs w:val="32"/>
        </w:rPr>
        <w:t>确定的参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单位排名及建议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中选单位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按照中选单位确定原则</w:t>
      </w:r>
      <w:r>
        <w:rPr>
          <w:rFonts w:hint="eastAsia" w:ascii="仿宋_GB2312" w:hAnsi="仿宋_GB2312" w:eastAsia="仿宋_GB2312" w:cs="仿宋_GB2312"/>
          <w:sz w:val="32"/>
          <w:szCs w:val="32"/>
          <w:lang w:eastAsia="zh-CN"/>
        </w:rPr>
        <w:t>（评审计分表见附件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单位的排名如下表所示:</w:t>
      </w:r>
    </w:p>
    <w:tbl>
      <w:tblPr>
        <w:tblStyle w:val="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4613"/>
        <w:gridCol w:w="1387"/>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排名</w:t>
            </w:r>
          </w:p>
        </w:tc>
        <w:tc>
          <w:tcPr>
            <w:tcW w:w="4613"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参加单位</w:t>
            </w:r>
          </w:p>
        </w:tc>
        <w:tc>
          <w:tcPr>
            <w:tcW w:w="1387"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（元）</w:t>
            </w:r>
          </w:p>
        </w:tc>
        <w:tc>
          <w:tcPr>
            <w:tcW w:w="1525"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20"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613"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20"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613"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20"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613"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20"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613"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387"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c>
          <w:tcPr>
            <w:tcW w:w="1525"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同时评委建议</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rPr>
        <w:t>为本次项目的中选单位。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参加比选单位人员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tbl>
      <w:tblPr>
        <w:tblStyle w:val="8"/>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4"/>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单位名称</w:t>
            </w:r>
          </w:p>
        </w:tc>
        <w:tc>
          <w:tcPr>
            <w:tcW w:w="312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人员签名及联系方式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51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c>
          <w:tcPr>
            <w:tcW w:w="3124"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评委成员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tbl>
      <w:tblPr>
        <w:tblStyle w:val="8"/>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1"/>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单位或部门名称</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工程管理部</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财务融资部</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风控审计部</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项目前期部</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项目前期部</w:t>
            </w:r>
          </w:p>
        </w:tc>
        <w:tc>
          <w:tcPr>
            <w:tcW w:w="2797"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vertAlign w:val="baseline"/>
              </w:rPr>
            </w:pPr>
          </w:p>
        </w:tc>
      </w:tr>
    </w:tbl>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监督人员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纪检监察室（</w:t>
      </w:r>
      <w:r>
        <w:rPr>
          <w:rFonts w:hint="eastAsia" w:ascii="仿宋_GB2312" w:hAnsi="仿宋_GB2312" w:eastAsia="仿宋_GB2312" w:cs="仿宋_GB2312"/>
          <w:sz w:val="32"/>
          <w:szCs w:val="32"/>
        </w:rPr>
        <w:t>或监事会成员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现场记录人员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项目前期</w:t>
      </w:r>
      <w:r>
        <w:rPr>
          <w:rFonts w:hint="eastAsia" w:ascii="仿宋_GB2312" w:hAnsi="仿宋_GB2312" w:eastAsia="仿宋_GB2312" w:cs="仿宋_GB2312"/>
          <w:sz w:val="32"/>
          <w:szCs w:val="32"/>
        </w:rPr>
        <w:t>部:</w:t>
      </w:r>
    </w:p>
    <w:p>
      <w:pPr>
        <w:pStyle w:val="10"/>
        <w:ind w:left="0" w:leftChars="0" w:firstLine="0" w:firstLineChars="0"/>
        <w:jc w:val="both"/>
        <w:rPr>
          <w:rFonts w:hint="eastAsia" w:ascii="仿宋_GB2312" w:hAnsi="仿宋_GB2312" w:eastAsia="仿宋_GB2312" w:cs="仿宋_GB2312"/>
          <w:b w:val="0"/>
          <w:bCs w:val="0"/>
          <w:sz w:val="32"/>
          <w:szCs w:val="32"/>
          <w:lang w:eastAsia="zh-CN"/>
        </w:rPr>
      </w:pPr>
    </w:p>
    <w:p>
      <w:pPr>
        <w:pStyle w:val="10"/>
        <w:ind w:left="0" w:leftChars="0" w:firstLine="0" w:firstLineChars="0"/>
        <w:jc w:val="both"/>
        <w:rPr>
          <w:rFonts w:hint="eastAsia" w:ascii="仿宋_GB2312" w:hAnsi="仿宋_GB2312" w:eastAsia="仿宋_GB2312" w:cs="仿宋_GB2312"/>
          <w:b w:val="0"/>
          <w:bCs w:val="0"/>
          <w:sz w:val="32"/>
          <w:szCs w:val="32"/>
          <w:lang w:eastAsia="zh-CN"/>
        </w:rPr>
      </w:pPr>
    </w:p>
    <w:p>
      <w:pPr>
        <w:pStyle w:val="10"/>
        <w:ind w:left="0" w:leftChars="0" w:firstLine="0" w:firstLineChars="0"/>
        <w:jc w:val="both"/>
        <w:rPr>
          <w:rFonts w:hint="eastAsia" w:ascii="仿宋_GB2312" w:hAnsi="仿宋_GB2312" w:eastAsia="仿宋_GB2312" w:cs="仿宋_GB2312"/>
          <w:b w:val="0"/>
          <w:bCs w:val="0"/>
          <w:sz w:val="32"/>
          <w:szCs w:val="32"/>
          <w:lang w:eastAsia="zh-CN"/>
        </w:rPr>
      </w:pPr>
    </w:p>
    <w:p>
      <w:pPr>
        <w:pStyle w:val="10"/>
        <w:ind w:left="0" w:leftChars="0" w:firstLine="0" w:firstLineChars="0"/>
        <w:jc w:val="both"/>
        <w:rPr>
          <w:rFonts w:hint="eastAsia" w:ascii="仿宋_GB2312" w:hAnsi="仿宋_GB2312" w:eastAsia="仿宋_GB2312" w:cs="仿宋_GB2312"/>
          <w:b w:val="0"/>
          <w:bCs w:val="0"/>
          <w:sz w:val="32"/>
          <w:szCs w:val="32"/>
          <w:lang w:eastAsia="zh-CN"/>
        </w:rPr>
      </w:pPr>
    </w:p>
    <w:p>
      <w:pPr>
        <w:pStyle w:val="10"/>
        <w:ind w:left="0" w:leftChars="0" w:firstLine="0" w:firstLineChars="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sz w:val="32"/>
          <w:szCs w:val="32"/>
        </w:rPr>
        <w:t>投标报价评审计分表</w:t>
      </w:r>
    </w:p>
    <w:tbl>
      <w:tblPr>
        <w:tblStyle w:val="7"/>
        <w:tblW w:w="96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997"/>
        <w:gridCol w:w="1209"/>
        <w:gridCol w:w="1657"/>
        <w:gridCol w:w="1457"/>
        <w:gridCol w:w="23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30" w:type="dxa"/>
            <w:tcBorders>
              <w:top w:val="single" w:color="auto" w:sz="12" w:space="0"/>
              <w:left w:val="single" w:color="auto" w:sz="12"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3206" w:type="dxa"/>
            <w:gridSpan w:val="2"/>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       目</w:t>
            </w:r>
          </w:p>
        </w:tc>
        <w:tc>
          <w:tcPr>
            <w:tcW w:w="1657" w:type="dxa"/>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评分标准</w:t>
            </w:r>
          </w:p>
        </w:tc>
        <w:tc>
          <w:tcPr>
            <w:tcW w:w="3851" w:type="dxa"/>
            <w:gridSpan w:val="2"/>
            <w:tcBorders>
              <w:top w:val="single" w:color="auto" w:sz="12" w:space="0"/>
              <w:left w:val="single" w:color="auto" w:sz="4" w:space="0"/>
              <w:bottom w:val="single" w:color="auto" w:sz="4" w:space="0"/>
              <w:right w:val="single" w:color="auto" w:sz="12"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p>
            <w:pPr>
              <w:rPr>
                <w:rFonts w:hint="eastAsia" w:ascii="仿宋_GB2312" w:hAnsi="仿宋_GB2312" w:eastAsia="仿宋_GB2312" w:cs="仿宋_GB2312"/>
                <w:bCs/>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从0开始每升1%减2分，即100-2*100X</w:t>
            </w:r>
          </w:p>
        </w:tc>
        <w:tc>
          <w:tcPr>
            <w:tcW w:w="3851" w:type="dxa"/>
            <w:gridSpan w:val="2"/>
            <w:vMerge w:val="restart"/>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bCs/>
                <w:color w:val="000000"/>
                <w:sz w:val="21"/>
                <w:szCs w:val="21"/>
              </w:rPr>
            </w:pPr>
          </w:p>
          <w:p>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X为最终投标价升、降率百分点数的绝对值，即</w:t>
            </w:r>
          </w:p>
          <w:p>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100330</wp:posOffset>
                      </wp:positionV>
                      <wp:extent cx="3175" cy="510540"/>
                      <wp:effectExtent l="4445" t="0" r="7620" b="7620"/>
                      <wp:wrapNone/>
                      <wp:docPr id="4" name="直接连接符 4"/>
                      <wp:cNvGraphicFramePr/>
                      <a:graphic xmlns:a="http://schemas.openxmlformats.org/drawingml/2006/main">
                        <a:graphicData uri="http://schemas.microsoft.com/office/word/2010/wordprocessingShape">
                          <wps:wsp>
                            <wps:cNvCnPr/>
                            <wps:spPr>
                              <a:xfrm>
                                <a:off x="0" y="0"/>
                                <a:ext cx="3175" cy="510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7.9pt;height:40.2pt;width:0.25pt;z-index:251662336;mso-width-relative:page;mso-height-relative:page;" filled="f" stroked="t" coordsize="21600,21600" o:gfxdata="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8cDNr0QAAAAMBAAAPAAAAAAAAAAEAIAAAACIAAABkcnMvZG93bnJldi54bWxQSwECFAAU&#10;AAAACACHTuJAqSblPPgBAADmAwAADgAAAAAAAAABACAAAAAg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最终投标价</w:t>
            </w: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1312" behindDoc="0" locked="0" layoutInCell="1" allowOverlap="1">
                      <wp:simplePos x="0" y="0"/>
                      <wp:positionH relativeFrom="column">
                        <wp:posOffset>1191895</wp:posOffset>
                      </wp:positionH>
                      <wp:positionV relativeFrom="paragraph">
                        <wp:posOffset>75565</wp:posOffset>
                      </wp:positionV>
                      <wp:extent cx="635" cy="495300"/>
                      <wp:effectExtent l="4445" t="0" r="10160" b="7620"/>
                      <wp:wrapNone/>
                      <wp:docPr id="3" name="直接连接符 3"/>
                      <wp:cNvGraphicFramePr/>
                      <a:graphic xmlns:a="http://schemas.openxmlformats.org/drawingml/2006/main">
                        <a:graphicData uri="http://schemas.microsoft.com/office/word/2010/wordprocessingShape">
                          <wps:wsp>
                            <wps:cNvCnPr/>
                            <wps:spPr>
                              <a:xfrm flipH="1" flipV="1">
                                <a:off x="0" y="0"/>
                                <a:ext cx="635"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93.85pt;margin-top:5.95pt;height:39pt;width:0.05pt;z-index:251661312;mso-width-relative:page;mso-height-relative:page;" filled="f" stroked="t" coordsize="21600,21600" o:gfxdata="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GhH20gAAAAkBAAAPAAAAAAAAAAEAIAAAACIAAABkcnMvZG93bnJl&#10;di54bWxQSwECFAAUAAAACACHTuJAgzHAgQMCAAD5AwAADgAAAAAAAAABACAAAAAhAQAAZHJzL2Uy&#10;b0RvYy54bWxQSwUGAAAAAAYABgBZAQAAl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—基准价</w:t>
            </w:r>
          </w:p>
          <w:p>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73660</wp:posOffset>
                      </wp:positionV>
                      <wp:extent cx="863600" cy="0"/>
                      <wp:effectExtent l="0" t="5080" r="0" b="4445"/>
                      <wp:wrapNone/>
                      <wp:docPr id="1" name="直接连接符 1"/>
                      <wp:cNvGraphicFramePr/>
                      <a:graphic xmlns:a="http://schemas.openxmlformats.org/drawingml/2006/main">
                        <a:graphicData uri="http://schemas.microsoft.com/office/word/2010/wordprocessingShape">
                          <wps:wsp>
                            <wps:cNvCnPr/>
                            <wps:spPr>
                              <a:xfrm flipV="1">
                                <a:off x="0" y="0"/>
                                <a:ext cx="86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6pt;margin-top:5.8pt;height:0pt;width:68pt;z-index:251660288;mso-width-relative:page;mso-height-relative:page;" filled="f" stroked="t" coordsize="21600,21600" o:gfxdata="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yYoZdMAAAAIAQAADwAAAAAAAAABACAAAAAiAAAAZHJzL2Rvd25yZXYueG1sUEsB&#10;AhQAFAAAAAgAh07iQHn4xWT6AQAA7QMAAA4AAAAAAAAAAQAgAAAAIg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1"/>
                <w:szCs w:val="21"/>
              </w:rPr>
              <w:t xml:space="preserve">                  ×100%</w:t>
            </w:r>
          </w:p>
          <w:p>
            <w:pP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100分</w:t>
            </w:r>
          </w:p>
        </w:tc>
        <w:tc>
          <w:tcPr>
            <w:tcW w:w="3851" w:type="dxa"/>
            <w:gridSpan w:val="2"/>
            <w:vMerge w:val="continue"/>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4" w:hRule="atLeast"/>
          <w:jc w:val="center"/>
        </w:trPr>
        <w:tc>
          <w:tcPr>
            <w:tcW w:w="93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w:t>
            </w:r>
          </w:p>
        </w:tc>
        <w:tc>
          <w:tcPr>
            <w:tcW w:w="320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最终投标价＜基准价</w:t>
            </w:r>
          </w:p>
          <w:p>
            <w:pPr>
              <w:rPr>
                <w:rFonts w:hint="eastAsia" w:ascii="仿宋_GB2312" w:hAnsi="仿宋_GB2312" w:eastAsia="仿宋_GB2312" w:cs="仿宋_GB2312"/>
                <w:bCs/>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从0开始每降1%加1分，即100＋100X</w:t>
            </w:r>
          </w:p>
        </w:tc>
        <w:tc>
          <w:tcPr>
            <w:tcW w:w="3851" w:type="dxa"/>
            <w:gridSpan w:val="2"/>
            <w:vMerge w:val="continue"/>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投标人</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最终投标价</w:t>
            </w:r>
            <w:r>
              <w:rPr>
                <w:rFonts w:hint="eastAsia" w:ascii="仿宋_GB2312" w:hAnsi="仿宋_GB2312" w:eastAsia="仿宋_GB2312" w:cs="仿宋_GB2312"/>
                <w:bCs/>
                <w:color w:val="000000"/>
                <w:sz w:val="24"/>
                <w:szCs w:val="24"/>
                <w:lang w:val="en-US" w:eastAsia="zh-CN"/>
              </w:rPr>
              <w:t>(</w:t>
            </w:r>
            <w:r>
              <w:rPr>
                <w:rFonts w:hint="eastAsia" w:ascii="仿宋_GB2312" w:hAnsi="仿宋_GB2312" w:eastAsia="仿宋_GB2312" w:cs="仿宋_GB2312"/>
                <w:bCs/>
                <w:color w:val="000000"/>
                <w:sz w:val="24"/>
                <w:szCs w:val="24"/>
                <w:lang w:eastAsia="zh-CN"/>
              </w:rPr>
              <w:t>元</w:t>
            </w:r>
            <w:r>
              <w:rPr>
                <w:rFonts w:hint="eastAsia" w:ascii="仿宋_GB2312" w:hAnsi="仿宋_GB2312" w:eastAsia="仿宋_GB2312" w:cs="仿宋_GB2312"/>
                <w:bCs/>
                <w:color w:val="000000"/>
                <w:sz w:val="24"/>
                <w:szCs w:val="24"/>
                <w:lang w:val="en-US" w:eastAsia="zh-CN"/>
              </w:rPr>
              <w:t>)</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基准价</w:t>
            </w:r>
            <w:r>
              <w:rPr>
                <w:rFonts w:hint="eastAsia" w:ascii="仿宋_GB2312" w:hAnsi="仿宋_GB2312" w:eastAsia="仿宋_GB2312" w:cs="仿宋_GB2312"/>
                <w:bCs/>
                <w:color w:val="000000"/>
                <w:sz w:val="24"/>
                <w:szCs w:val="24"/>
                <w:lang w:eastAsia="zh-CN"/>
              </w:rPr>
              <w:t>（元）</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X值</w:t>
            </w:r>
          </w:p>
        </w:tc>
        <w:tc>
          <w:tcPr>
            <w:tcW w:w="2394"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657"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927" w:type="dxa"/>
            <w:gridSpan w:val="2"/>
            <w:tcBorders>
              <w:top w:val="single" w:color="auto" w:sz="4" w:space="0"/>
              <w:left w:val="single" w:color="auto" w:sz="12"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165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Cs/>
                <w:color w:val="000000"/>
                <w:sz w:val="24"/>
                <w:szCs w:val="24"/>
              </w:rPr>
            </w:pPr>
          </w:p>
        </w:tc>
        <w:tc>
          <w:tcPr>
            <w:tcW w:w="2394" w:type="dxa"/>
            <w:tcBorders>
              <w:top w:val="single" w:color="auto" w:sz="4" w:space="0"/>
              <w:left w:val="single" w:color="auto" w:sz="4" w:space="0"/>
              <w:bottom w:val="single" w:color="auto" w:sz="4" w:space="0"/>
              <w:right w:val="single" w:color="auto" w:sz="12" w:space="0"/>
            </w:tcBorders>
            <w:noWrap w:val="0"/>
            <w:vAlign w:val="center"/>
          </w:tcPr>
          <w:p>
            <w:pPr>
              <w:rPr>
                <w:rFonts w:hint="eastAsia"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644" w:type="dxa"/>
            <w:gridSpan w:val="6"/>
            <w:tcBorders>
              <w:top w:val="single" w:color="auto" w:sz="4" w:space="0"/>
              <w:left w:val="single" w:color="auto" w:sz="12" w:space="0"/>
              <w:bottom w:val="single" w:color="auto" w:sz="12" w:space="0"/>
              <w:right w:val="single" w:color="auto" w:sz="12" w:space="0"/>
            </w:tcBorders>
            <w:noWrap w:val="0"/>
            <w:vAlign w:val="center"/>
          </w:tcPr>
          <w:p>
            <w:pP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对投标报价的调整记录：</w:t>
            </w:r>
          </w:p>
        </w:tc>
      </w:tr>
    </w:tbl>
    <w:p>
      <w:pPr>
        <w:ind w:right="-332" w:rightChars="-158"/>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备注：1．投标报价得分，基本分100分。</w:t>
      </w:r>
    </w:p>
    <w:p>
      <w:pPr>
        <w:numPr>
          <w:ilvl w:val="0"/>
          <w:numId w:val="3"/>
        </w:numPr>
        <w:ind w:left="834" w:leftChars="340" w:right="-332" w:rightChars="-158" w:hanging="120" w:hangingChars="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除经初步评审为不合格投标人（包括投标报价文件无效）的和被认定为最终投标报价低于其企业成本（</w:t>
      </w:r>
      <w:r>
        <w:rPr>
          <w:rFonts w:hint="eastAsia" w:ascii="仿宋_GB2312" w:hAnsi="仿宋_GB2312" w:eastAsia="仿宋_GB2312" w:cs="仿宋_GB2312"/>
          <w:b/>
          <w:bCs w:val="0"/>
          <w:color w:val="000000"/>
          <w:sz w:val="24"/>
          <w:szCs w:val="24"/>
        </w:rPr>
        <w:t>投标报价＜投标人有效报价算术平均值的90%，即判定为低于成本价</w:t>
      </w:r>
      <w:r>
        <w:rPr>
          <w:rFonts w:hint="eastAsia" w:ascii="仿宋_GB2312" w:hAnsi="仿宋_GB2312" w:eastAsia="仿宋_GB2312" w:cs="仿宋_GB2312"/>
          <w:bCs/>
          <w:color w:val="000000"/>
          <w:sz w:val="24"/>
          <w:szCs w:val="24"/>
        </w:rPr>
        <w:t>）的外，其他的最终投标报价均应按规定进入最终投标价的算术平均。</w:t>
      </w:r>
    </w:p>
    <w:p>
      <w:pPr>
        <w:numPr>
          <w:ilvl w:val="0"/>
          <w:numId w:val="3"/>
        </w:numPr>
        <w:ind w:left="834" w:leftChars="340" w:right="-332" w:rightChars="-158" w:hanging="120" w:hangingChars="5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符合最高投标限价≥最终投标价≥0.9×最终投标价的算术平均值的最终投标价进入基准价计算。</w:t>
      </w:r>
    </w:p>
    <w:p>
      <w:pPr>
        <w:ind w:right="-332" w:rightChars="-158" w:firstLine="720" w:firstLineChars="3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4．基准价公式： </w:t>
      </w:r>
    </w:p>
    <w:p>
      <w:pPr>
        <w:ind w:right="-332" w:rightChars="-158" w:firstLine="2520" w:firstLineChars="10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1</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2</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i</w:t>
      </w:r>
      <w:r>
        <w:rPr>
          <w:rFonts w:hint="eastAsia" w:ascii="仿宋_GB2312" w:hAnsi="仿宋_GB2312" w:eastAsia="仿宋_GB2312" w:cs="仿宋_GB2312"/>
          <w:bCs/>
          <w:color w:val="000000"/>
          <w:sz w:val="24"/>
          <w:szCs w:val="24"/>
        </w:rPr>
        <w:t>+……＋A</w:t>
      </w:r>
      <w:r>
        <w:rPr>
          <w:rFonts w:hint="eastAsia" w:ascii="仿宋_GB2312" w:hAnsi="仿宋_GB2312" w:eastAsia="仿宋_GB2312" w:cs="仿宋_GB2312"/>
          <w:bCs/>
          <w:color w:val="000000"/>
          <w:sz w:val="24"/>
          <w:szCs w:val="24"/>
          <w:vertAlign w:val="subscript"/>
        </w:rPr>
        <w:t>n</w:t>
      </w:r>
    </w:p>
    <w:p>
      <w:pPr>
        <w:ind w:right="-332" w:rightChars="-158" w:firstLine="1080" w:firstLineChars="45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33655</wp:posOffset>
                </wp:positionV>
                <wp:extent cx="24003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2.65pt;height:0pt;width:189pt;z-index:251663360;mso-width-relative:page;mso-height-relative:page;" filled="f" stroked="t" coordsize="21600,21600" o:gfxdata="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6askG1QAAAAcBAAAPAAAAAAAAAAEAIAAAACIAAABkcnMvZG93bnJldi54bWxQSwECFAAU&#10;AAAACACHTuJAXkZeAfQBAADkAwAADgAAAAAAAAABACAAAAAk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Cs/>
          <w:color w:val="000000"/>
          <w:sz w:val="24"/>
          <w:szCs w:val="24"/>
        </w:rPr>
        <w:t xml:space="preserve">基准价=                N                </w:t>
      </w:r>
    </w:p>
    <w:p>
      <w:pPr>
        <w:ind w:left="1082" w:right="-332" w:rightChars="-158"/>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i=1…i…n; Ai为进入基准价计算的最终投标价; N为进入基准价计算的最终投标价的个数。</w:t>
      </w:r>
    </w:p>
    <w:p>
      <w:pPr>
        <w:ind w:right="-332" w:rightChars="-158" w:firstLine="720" w:firstLineChars="3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．最终投标价以人民币元为单位，计算保留至小数点后2位（百分比亦然），小数点后第3位采取4舍5入。</w:t>
      </w:r>
    </w:p>
    <w:p>
      <w:pPr>
        <w:pStyle w:val="10"/>
        <w:ind w:left="0" w:leftChars="0" w:firstLine="0" w:firstLineChars="0"/>
        <w:jc w:val="both"/>
        <w:rPr>
          <w:rFonts w:hint="eastAsia" w:ascii="仿宋_GB2312" w:hAnsi="仿宋_GB2312" w:eastAsia="仿宋_GB2312" w:cs="仿宋_GB2312"/>
          <w:b w:val="0"/>
          <w:bCs w:val="0"/>
          <w:sz w:val="32"/>
          <w:szCs w:val="32"/>
          <w:lang w:eastAsia="zh-CN"/>
        </w:rPr>
      </w:pPr>
    </w:p>
    <w:p>
      <w:pPr>
        <w:pStyle w:val="10"/>
        <w:ind w:left="0" w:leftChars="0" w:firstLine="0" w:firstLineChars="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p>
    <w:p>
      <w:pPr>
        <w:pStyle w:val="10"/>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投标文件组成（格式）</w:t>
      </w:r>
    </w:p>
    <w:p>
      <w:pPr>
        <w:pStyle w:val="10"/>
        <w:jc w:val="center"/>
        <w:rPr>
          <w:rFonts w:hint="eastAsia" w:ascii="仿宋_GB2312" w:hAnsi="仿宋_GB2312" w:eastAsia="仿宋_GB2312" w:cs="仿宋_GB2312"/>
          <w:b/>
          <w:bCs/>
          <w:sz w:val="44"/>
          <w:szCs w:val="44"/>
          <w:lang w:eastAsia="zh-CN"/>
        </w:rPr>
      </w:pPr>
    </w:p>
    <w:p>
      <w:pPr>
        <w:pStyle w:val="10"/>
        <w:numPr>
          <w:ilvl w:val="0"/>
          <w:numId w:val="4"/>
        </w:numPr>
        <w:ind w:left="0" w:leftChars="0" w:firstLine="723" w:firstLineChars="20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投标报价函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default" w:ascii="仿宋_GB2312" w:hAnsi="仿宋_GB2312" w:eastAsia="仿宋_GB2312" w:cs="仿宋_GB2312"/>
          <w:sz w:val="32"/>
          <w:szCs w:val="32"/>
          <w:lang w:eastAsia="zh-CN"/>
        </w:rPr>
        <w:t>娄底新一代天气雷达站边坡专项设计</w:t>
      </w:r>
      <w:r>
        <w:rPr>
          <w:rFonts w:hint="eastAsia" w:ascii="仿宋_GB2312" w:hAnsi="仿宋_GB2312" w:eastAsia="仿宋_GB2312" w:cs="仿宋_GB2312"/>
          <w:sz w:val="32"/>
          <w:szCs w:val="32"/>
          <w:lang w:val="en-US" w:eastAsia="zh-CN"/>
        </w:rPr>
        <w:t>项目及</w:t>
      </w:r>
      <w:r>
        <w:rPr>
          <w:rFonts w:hint="eastAsia" w:ascii="仿宋_GB2312" w:hAnsi="仿宋_GB2312" w:eastAsia="仿宋_GB2312" w:cs="仿宋_GB2312"/>
          <w:sz w:val="32"/>
          <w:szCs w:val="32"/>
          <w:lang w:eastAsia="zh-CN"/>
        </w:rPr>
        <w:t>娄底新一代天气雷达站边坡专项勘察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项目内容:</w:t>
      </w:r>
      <w:r>
        <w:rPr>
          <w:rFonts w:hint="default" w:ascii="仿宋_GB2312" w:hAnsi="仿宋_GB2312" w:eastAsia="仿宋_GB2312" w:cs="仿宋_GB2312"/>
          <w:sz w:val="32"/>
          <w:szCs w:val="32"/>
          <w:lang w:eastAsia="zh-CN"/>
        </w:rPr>
        <w:t>娄底新一代天气雷达站边坡</w:t>
      </w:r>
      <w:r>
        <w:rPr>
          <w:rFonts w:hint="eastAsia" w:ascii="仿宋_GB2312" w:hAnsi="仿宋_GB2312" w:eastAsia="仿宋_GB2312" w:cs="仿宋_GB2312"/>
          <w:sz w:val="32"/>
          <w:szCs w:val="32"/>
          <w:lang w:val="en-US" w:eastAsia="zh-CN"/>
        </w:rPr>
        <w:t>支护</w:t>
      </w:r>
      <w:r>
        <w:rPr>
          <w:rFonts w:hint="default" w:ascii="仿宋_GB2312" w:hAnsi="仿宋_GB2312" w:eastAsia="仿宋_GB2312" w:cs="仿宋_GB2312"/>
          <w:sz w:val="32"/>
          <w:szCs w:val="32"/>
          <w:lang w:eastAsia="zh-CN"/>
        </w:rPr>
        <w:t>专项设计</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依据现场实测地形图，按有关规范、规程、标准对娄底新一代天气雷达站边坡进行专项设计</w:t>
      </w:r>
      <w:r>
        <w:rPr>
          <w:rFonts w:hint="eastAsia" w:ascii="仿宋_GB2312" w:hAnsi="仿宋_GB2312" w:eastAsia="仿宋_GB2312" w:cs="仿宋_GB2312"/>
          <w:sz w:val="32"/>
          <w:szCs w:val="32"/>
          <w:lang w:eastAsia="zh-CN"/>
        </w:rPr>
        <w:t>。项目预算金额约为</w:t>
      </w:r>
      <w:r>
        <w:rPr>
          <w:rFonts w:hint="eastAsia" w:ascii="仿宋_GB2312" w:hAnsi="仿宋_GB2312" w:eastAsia="仿宋_GB2312" w:cs="仿宋_GB2312"/>
          <w:sz w:val="32"/>
          <w:szCs w:val="32"/>
          <w:lang w:val="en-US" w:eastAsia="zh-CN"/>
        </w:rPr>
        <w:t>1500万元。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娄底新一代天气雷达站边坡专项勘察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lang w:eastAsia="zh-CN"/>
        </w:rPr>
        <w:t>勘察共计</w:t>
      </w:r>
      <w:r>
        <w:rPr>
          <w:rFonts w:hint="eastAsia" w:ascii="仿宋_GB2312" w:hAnsi="仿宋_GB2312" w:eastAsia="仿宋_GB2312" w:cs="仿宋_GB2312"/>
          <w:color w:val="auto"/>
          <w:sz w:val="32"/>
          <w:szCs w:val="32"/>
          <w:lang w:val="en-US" w:eastAsia="zh-CN"/>
        </w:rPr>
        <w:t>约45</w:t>
      </w:r>
      <w:r>
        <w:rPr>
          <w:rFonts w:hint="eastAsia" w:ascii="仿宋_GB2312" w:hAnsi="仿宋_GB2312" w:eastAsia="仿宋_GB2312" w:cs="仿宋_GB2312"/>
          <w:color w:val="auto"/>
          <w:sz w:val="32"/>
          <w:szCs w:val="32"/>
          <w:lang w:eastAsia="zh-CN"/>
        </w:rPr>
        <w:t>孔，</w:t>
      </w:r>
      <w:r>
        <w:rPr>
          <w:rFonts w:hint="eastAsia" w:ascii="仿宋_GB2312" w:hAnsi="仿宋_GB2312" w:eastAsia="仿宋_GB2312" w:cs="仿宋_GB2312"/>
          <w:color w:val="auto"/>
          <w:sz w:val="32"/>
          <w:szCs w:val="32"/>
          <w:lang w:val="en-US" w:eastAsia="zh-CN"/>
        </w:rPr>
        <w:t>平均每孔约32米，总计约1440米。</w:t>
      </w:r>
      <w:r>
        <w:rPr>
          <w:rFonts w:hint="eastAsia" w:ascii="仿宋_GB2312" w:hAnsi="仿宋_GB2312" w:eastAsia="仿宋_GB2312" w:cs="仿宋_GB2312"/>
          <w:color w:val="auto"/>
          <w:sz w:val="32"/>
          <w:szCs w:val="32"/>
          <w:lang w:eastAsia="zh-CN"/>
        </w:rPr>
        <w:t>按有关规范、规程、标准、设计单位提供的工程勘察任务书及甲方其它书面要求执行。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）服务期限</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日始（以委托人通知进场日期为准），至</w:t>
      </w:r>
      <w:r>
        <w:rPr>
          <w:rFonts w:hint="eastAsia" w:ascii="仿宋_GB2312" w:hAnsi="仿宋_GB2312" w:eastAsia="仿宋_GB2312" w:cs="仿宋_GB2312"/>
          <w:sz w:val="32"/>
          <w:szCs w:val="32"/>
          <w:lang w:eastAsia="zh-CN"/>
        </w:rPr>
        <w:t>工程竣工</w:t>
      </w:r>
      <w:r>
        <w:rPr>
          <w:rFonts w:hint="eastAsia" w:ascii="仿宋_GB2312" w:hAnsi="仿宋_GB2312" w:eastAsia="仿宋_GB2312" w:cs="仿宋_GB2312"/>
          <w:sz w:val="32"/>
          <w:szCs w:val="32"/>
        </w:rPr>
        <w:t>。</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报价情况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含税金</w:t>
      </w:r>
      <w:r>
        <w:rPr>
          <w:rFonts w:hint="eastAsia" w:ascii="仿宋_GB2312" w:hAnsi="仿宋_GB2312" w:eastAsia="仿宋_GB2312" w:cs="仿宋_GB2312"/>
          <w:sz w:val="32"/>
          <w:szCs w:val="32"/>
          <w:lang w:eastAsia="zh-CN"/>
        </w:rPr>
        <w:t>）：我方总价兹以</w:t>
      </w:r>
      <w:r>
        <w:rPr>
          <w:rFonts w:hint="eastAsia" w:ascii="仿宋_GB2312" w:hAnsi="仿宋_GB2312" w:eastAsia="仿宋_GB2312" w:cs="仿宋_GB2312"/>
          <w:sz w:val="32"/>
          <w:szCs w:val="32"/>
          <w:u w:val="none"/>
          <w:lang w:eastAsia="zh-CN"/>
        </w:rPr>
        <w:t>人民币（大写）  </w:t>
      </w:r>
      <w:r>
        <w:rPr>
          <w:rFonts w:hint="eastAsia" w:ascii="仿宋_GB2312" w:hAnsi="仿宋_GB2312" w:eastAsia="仿宋_GB2312" w:cs="仿宋_GB2312"/>
          <w:sz w:val="32"/>
          <w:szCs w:val="32"/>
          <w:u w:val="single"/>
          <w:lang w:eastAsia="zh-CN"/>
        </w:rPr>
        <w:t> </w:t>
      </w:r>
      <w:r>
        <w:rPr>
          <w:rFonts w:hint="eastAsia" w:ascii="仿宋_GB2312" w:eastAsia="仿宋_GB2312"/>
          <w:color w:val="auto"/>
          <w:sz w:val="32"/>
          <w:szCs w:val="32"/>
          <w:u w:val="single"/>
          <w:lang w:val="en-US" w:eastAsia="zh-CN"/>
        </w:rPr>
        <w:t xml:space="preserve">           </w:t>
      </w:r>
      <w:r>
        <w:rPr>
          <w:rFonts w:hint="eastAsia" w:ascii="仿宋_GB2312" w:hAnsi="仿宋_GB2312" w:eastAsia="仿宋_GB2312" w:cs="仿宋_GB2312"/>
          <w:sz w:val="32"/>
          <w:szCs w:val="32"/>
          <w:u w:val="none"/>
          <w:lang w:eastAsia="zh-CN"/>
        </w:rPr>
        <w:t>元，（小写）RMB￥</w:t>
      </w:r>
      <w:r>
        <w:rPr>
          <w:rFonts w:hint="eastAsia" w:ascii="仿宋_GB2312" w:hAnsi="仿宋_GB2312" w:eastAsia="仿宋_GB2312" w:cs="仿宋_GB2312"/>
          <w:sz w:val="32"/>
          <w:szCs w:val="32"/>
          <w:u w:val="single"/>
          <w:lang w:eastAsia="zh-CN"/>
        </w:rPr>
        <w:t> </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lang w:eastAsia="zh-CN"/>
        </w:rPr>
        <w:t>元进行报价。</w:t>
      </w:r>
    </w:p>
    <w:p>
      <w:pPr>
        <w:numPr>
          <w:ilvl w:val="0"/>
          <w:numId w:val="0"/>
        </w:numPr>
        <w:ind w:firstLine="640" w:firstLineChars="200"/>
        <w:rPr>
          <w:rFonts w:hint="default" w:ascii="仿宋_GB2312" w:eastAsia="仿宋_GB2312"/>
          <w:color w:val="auto"/>
          <w:sz w:val="32"/>
          <w:szCs w:val="32"/>
          <w:u w:val="none"/>
          <w:lang w:val="en-US" w:eastAsia="zh-CN"/>
        </w:rPr>
      </w:pPr>
      <w:r>
        <w:rPr>
          <w:rFonts w:hint="eastAsia" w:ascii="仿宋_GB2312" w:eastAsia="仿宋_GB2312"/>
          <w:sz w:val="32"/>
          <w:szCs w:val="32"/>
          <w:u w:val="none"/>
          <w:lang w:val="en-US" w:eastAsia="zh-CN"/>
        </w:rPr>
        <w:t>1、</w:t>
      </w:r>
      <w:r>
        <w:rPr>
          <w:rFonts w:hint="default" w:ascii="仿宋_GB2312" w:eastAsia="仿宋_GB2312"/>
          <w:sz w:val="32"/>
          <w:szCs w:val="32"/>
          <w:u w:val="none"/>
          <w:lang w:eastAsia="zh-CN"/>
        </w:rPr>
        <w:t>边坡专项设计</w:t>
      </w:r>
      <w:r>
        <w:rPr>
          <w:rFonts w:hint="eastAsia" w:ascii="仿宋_GB2312" w:eastAsia="仿宋_GB2312"/>
          <w:sz w:val="32"/>
          <w:szCs w:val="32"/>
          <w:u w:val="none"/>
          <w:lang w:val="en-US" w:eastAsia="zh-CN"/>
        </w:rPr>
        <w:t>项目</w:t>
      </w:r>
      <w:r>
        <w:rPr>
          <w:rFonts w:hint="eastAsia" w:ascii="仿宋_GB2312" w:eastAsia="仿宋_GB2312"/>
          <w:sz w:val="32"/>
          <w:szCs w:val="32"/>
          <w:u w:val="none"/>
          <w:lang w:eastAsia="zh-CN"/>
        </w:rPr>
        <w:t>：以项目预算金额为设计费用计算基数</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sz w:val="32"/>
          <w:szCs w:val="32"/>
          <w:u w:val="none"/>
          <w:lang w:val="en-US" w:eastAsia="zh-CN"/>
        </w:rPr>
        <w:t>该专项设计费用为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元</w:t>
      </w:r>
      <w:r>
        <w:rPr>
          <w:rFonts w:hint="eastAsia" w:ascii="仿宋_GB2312" w:eastAsia="仿宋_GB2312"/>
          <w:color w:val="auto"/>
          <w:sz w:val="32"/>
          <w:szCs w:val="32"/>
          <w:u w:val="none"/>
          <w:lang w:val="en-US" w:eastAsia="zh-CN"/>
        </w:rPr>
        <w:t>。</w:t>
      </w:r>
    </w:p>
    <w:p>
      <w:pPr>
        <w:numPr>
          <w:ilvl w:val="0"/>
          <w:numId w:val="0"/>
        </w:numPr>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eastAsia="仿宋_GB2312"/>
          <w:color w:val="auto"/>
          <w:sz w:val="32"/>
          <w:szCs w:val="32"/>
          <w:u w:val="none"/>
          <w:lang w:val="en-US" w:eastAsia="zh-CN"/>
        </w:rPr>
        <w:t>2、</w:t>
      </w:r>
      <w:r>
        <w:rPr>
          <w:rFonts w:hint="eastAsia" w:ascii="仿宋_GB2312" w:hAnsi="仿宋_GB2312" w:eastAsia="仿宋_GB2312" w:cs="仿宋_GB2312"/>
          <w:sz w:val="32"/>
          <w:szCs w:val="32"/>
          <w:u w:val="none"/>
          <w:lang w:eastAsia="zh-CN"/>
        </w:rPr>
        <w:t>边坡专</w:t>
      </w:r>
      <w:r>
        <w:rPr>
          <w:rFonts w:hint="eastAsia" w:ascii="仿宋_GB2312" w:hAnsi="仿宋_GB2312" w:eastAsia="仿宋_GB2312" w:cs="仿宋_GB2312"/>
          <w:sz w:val="32"/>
          <w:szCs w:val="32"/>
          <w:u w:val="none"/>
          <w:lang w:val="en-US" w:eastAsia="zh-CN"/>
        </w:rPr>
        <w:t>项勘察项目：钻孔深度全长约为1440米，钻孔全费用单价为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元/米，该专项勘察费用为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元（全费用单价包括钻探、取样、原位测试费用、工程地质测绘、岩石结构面抗剪强度试验费用）。另行计取</w:t>
      </w:r>
      <w:r>
        <w:rPr>
          <w:rFonts w:hint="eastAsia" w:ascii="仿宋_GB2312" w:hAnsi="仿宋_GB2312" w:eastAsia="仿宋_GB2312" w:cs="仿宋_GB2312"/>
          <w:b w:val="0"/>
          <w:bCs w:val="0"/>
          <w:sz w:val="32"/>
          <w:szCs w:val="32"/>
          <w:u w:val="none"/>
          <w:lang w:val="en-US" w:eastAsia="zh-CN"/>
        </w:rPr>
        <w:t>挖机修路费5000元（暂估价），勘察设备进出场费5000元（暂估价）。上述费用小计</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付款方式:</w:t>
      </w:r>
      <w:r>
        <w:rPr>
          <w:rFonts w:hint="eastAsia" w:ascii="仿宋_GB2312" w:hAnsi="仿宋_GB2312" w:eastAsia="仿宋_GB2312" w:cs="仿宋_GB2312"/>
          <w:color w:val="000000" w:themeColor="text1"/>
          <w:sz w:val="32"/>
          <w:szCs w:val="32"/>
          <w14:textFill>
            <w14:solidFill>
              <w14:schemeClr w14:val="tx1"/>
            </w14:solidFill>
          </w14:textFill>
        </w:rPr>
        <w:t>银行转账或承兑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付款条件:</w:t>
      </w:r>
      <w:r>
        <w:rPr>
          <w:rFonts w:hint="eastAsia" w:ascii="仿宋_GB2312" w:hAnsi="仿宋_GB2312" w:eastAsia="仿宋_GB2312" w:cs="仿宋_GB2312"/>
          <w:sz w:val="32"/>
          <w:szCs w:val="32"/>
          <w:lang w:eastAsia="zh-CN"/>
        </w:rPr>
        <w:t>本工程勘察、</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lang w:eastAsia="zh-CN"/>
        </w:rPr>
        <w:t>不支付预付款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我司在收到勘察、</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lang w:eastAsia="zh-CN"/>
        </w:rPr>
        <w:t>单位提交的勘察、</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lang w:eastAsia="zh-CN"/>
        </w:rPr>
        <w:t>成果之日起</w:t>
      </w:r>
      <w:r>
        <w:rPr>
          <w:rFonts w:hint="eastAsia" w:ascii="仿宋_GB2312" w:hAnsi="仿宋_GB2312" w:eastAsia="仿宋_GB2312" w:cs="仿宋_GB2312"/>
          <w:sz w:val="32"/>
          <w:szCs w:val="32"/>
          <w:lang w:val="en-US" w:eastAsia="zh-CN"/>
        </w:rPr>
        <w:t>30天内，向</w:t>
      </w:r>
      <w:r>
        <w:rPr>
          <w:rFonts w:hint="eastAsia" w:ascii="仿宋_GB2312" w:hAnsi="仿宋_GB2312" w:eastAsia="仿宋_GB2312" w:cs="仿宋_GB2312"/>
          <w:sz w:val="32"/>
          <w:szCs w:val="32"/>
          <w:lang w:eastAsia="zh-CN"/>
        </w:rPr>
        <w:t>勘察、</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支付85%的费用；余款在工程竣工之日起30天内，一次性支付完毕全部费用（由</w:t>
      </w:r>
      <w:r>
        <w:rPr>
          <w:rFonts w:hint="eastAsia" w:ascii="仿宋_GB2312" w:hAnsi="仿宋_GB2312" w:eastAsia="仿宋_GB2312" w:cs="仿宋_GB2312"/>
          <w:sz w:val="32"/>
          <w:szCs w:val="32"/>
          <w:lang w:eastAsia="zh-CN"/>
        </w:rPr>
        <w:t>勘察、</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提供合规税率6%的增值税发票）</w:t>
      </w:r>
      <w:r>
        <w:rPr>
          <w:rFonts w:hint="eastAsia" w:ascii="仿宋_GB2312" w:hAnsi="仿宋_GB2312" w:eastAsia="仿宋_GB2312" w:cs="仿宋_GB2312"/>
          <w:sz w:val="32"/>
          <w:szCs w:val="32"/>
          <w:lang w:eastAsia="zh-CN"/>
        </w:rPr>
        <w:t>。</w:t>
      </w:r>
    </w:p>
    <w:p>
      <w:pPr>
        <w:pStyle w:val="1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（七）我方完全响应询价比选文件的相关条款。</w:t>
      </w:r>
      <w:bookmarkStart w:id="0" w:name="_GoBack"/>
      <w:bookmarkEnd w:id="0"/>
    </w:p>
    <w:p>
      <w:pPr>
        <w:pStyle w:val="12"/>
        <w:snapToGrid w:val="0"/>
        <w:spacing w:line="360" w:lineRule="auto"/>
        <w:ind w:firstLine="640" w:firstLineChars="20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参选单位：（盖单位章）</w:t>
      </w:r>
    </w:p>
    <w:p>
      <w:pPr>
        <w:pStyle w:val="12"/>
        <w:snapToGrid w:val="0"/>
        <w:spacing w:line="360" w:lineRule="auto"/>
        <w:ind w:firstLine="640" w:firstLineChars="200"/>
        <w:jc w:val="right"/>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法定代表人或其委托代理人：（签字或盖章）</w:t>
      </w:r>
    </w:p>
    <w:p>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年   月  日</w:t>
      </w:r>
    </w:p>
    <w:p>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pPr>
        <w:pStyle w:val="10"/>
        <w:numPr>
          <w:ilvl w:val="0"/>
          <w:numId w:val="0"/>
        </w:numPr>
        <w:ind w:left="420" w:leftChars="0"/>
        <w:jc w:val="center"/>
        <w:rPr>
          <w:rStyle w:val="9"/>
          <w:rFonts w:hint="eastAsia" w:ascii="仿宋_GB2312" w:hAnsi="仿宋_GB2312" w:eastAsia="仿宋_GB2312" w:cs="仿宋_GB2312"/>
          <w:sz w:val="32"/>
          <w:szCs w:val="32"/>
          <w:lang w:val="en-US" w:eastAsia="zh-CN" w:bidi="ar-SA"/>
        </w:rPr>
      </w:pPr>
    </w:p>
    <w:p>
      <w:pPr>
        <w:pStyle w:val="10"/>
        <w:numPr>
          <w:ilvl w:val="0"/>
          <w:numId w:val="4"/>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授权委托相关资料（参会人员携带处于有效期内的第二代中华人名共和国居民身份证）</w:t>
      </w: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4"/>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营业执照、资质证书等证明文件</w:t>
      </w: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4"/>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不良行为记录查询情况</w:t>
      </w: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4"/>
        </w:numPr>
        <w:ind w:left="0" w:leftChars="0" w:firstLine="420" w:firstLineChars="0"/>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投标报价分项详细（若有）</w:t>
      </w: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0"/>
        </w:numPr>
        <w:ind w:left="420" w:leftChars="0"/>
        <w:jc w:val="left"/>
        <w:rPr>
          <w:rFonts w:hint="eastAsia" w:ascii="仿宋_GB2312" w:hAnsi="仿宋_GB2312" w:eastAsia="仿宋_GB2312" w:cs="仿宋_GB2312"/>
          <w:b/>
          <w:bCs/>
          <w:sz w:val="36"/>
          <w:szCs w:val="36"/>
          <w:lang w:eastAsia="zh-CN"/>
        </w:rPr>
      </w:pPr>
    </w:p>
    <w:p>
      <w:pPr>
        <w:pStyle w:val="10"/>
        <w:numPr>
          <w:ilvl w:val="0"/>
          <w:numId w:val="4"/>
        </w:numPr>
        <w:ind w:left="0" w:leftChars="0" w:firstLine="420" w:firstLineChars="0"/>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承诺书</w:t>
      </w:r>
    </w:p>
    <w:p>
      <w:pPr>
        <w:pStyle w:val="12"/>
        <w:rPr>
          <w:rStyle w:val="9"/>
          <w:rFonts w:eastAsia="宋体" w:cs="Times New Roman"/>
          <w:lang w:val="en-US" w:eastAsia="zh-CN" w:bidi="ar-SA"/>
        </w:rPr>
      </w:pPr>
    </w:p>
    <w:p>
      <w:pPr>
        <w:pStyle w:val="12"/>
        <w:snapToGrid w:val="0"/>
        <w:spacing w:line="360" w:lineRule="auto"/>
        <w:rPr>
          <w:rStyle w:val="9"/>
          <w:rFonts w:eastAsia="宋体" w:cs="Times New Roman"/>
          <w:lang w:val="en-US" w:eastAsia="zh-CN" w:bidi="ar-SA"/>
        </w:rPr>
      </w:pPr>
      <w:r>
        <w:rPr>
          <w:rStyle w:val="9"/>
          <w:rFonts w:hint="eastAsia" w:ascii="仿宋_GB2312" w:hAnsi="仿宋_GB2312" w:eastAsia="仿宋_GB2312" w:cs="仿宋_GB2312"/>
          <w:sz w:val="32"/>
          <w:szCs w:val="32"/>
          <w:u w:val="single"/>
          <w:lang w:val="en-US" w:eastAsia="zh-CN" w:bidi="ar-SA"/>
        </w:rPr>
        <w:t>娄底市万宝新区开发投资集团有限公司</w:t>
      </w:r>
      <w:r>
        <w:rPr>
          <w:rStyle w:val="9"/>
          <w:rFonts w:hint="eastAsia" w:ascii="仿宋_GB2312" w:hAnsi="仿宋_GB2312" w:eastAsia="仿宋_GB2312" w:cs="仿宋_GB2312"/>
          <w:sz w:val="32"/>
          <w:szCs w:val="32"/>
          <w:lang w:val="en-US" w:eastAsia="zh-CN" w:bidi="ar-SA"/>
        </w:rPr>
        <w:t>：</w:t>
      </w:r>
    </w:p>
    <w:p>
      <w:pPr>
        <w:pStyle w:val="12"/>
        <w:snapToGrid w:val="0"/>
        <w:spacing w:line="360" w:lineRule="auto"/>
        <w:ind w:firstLine="640" w:firstLineChars="200"/>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我方就投标过程中涉及的相关事项向贵司做出郑重承诺，具体如下：</w:t>
      </w:r>
    </w:p>
    <w:p>
      <w:pPr>
        <w:pStyle w:val="12"/>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我方严格遵守相关法律法规规定，没有串通投标、资质挂靠等违法、违规行为，项目所投入的管理、技术人员均为我公司正式在职人员。</w:t>
      </w:r>
    </w:p>
    <w:p>
      <w:pPr>
        <w:pStyle w:val="12"/>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我方保证提供的资质、信誉等证明材料真实、合法、有效，</w:t>
      </w:r>
      <w:r>
        <w:rPr>
          <w:rStyle w:val="9"/>
          <w:rFonts w:hint="eastAsia" w:ascii="仿宋_GB2312" w:hAnsi="仿宋_GB2312" w:eastAsia="仿宋_GB2312" w:cs="仿宋_GB2312"/>
          <w:sz w:val="32"/>
          <w:szCs w:val="32"/>
          <w:lang w:val="en-US" w:eastAsia="zh-CN" w:bidi="ar-SA"/>
        </w:rPr>
        <w:t>并愿意承担因我方就此弄虚作假所引起的一切后果。</w:t>
      </w:r>
    </w:p>
    <w:p>
      <w:pPr>
        <w:pStyle w:val="12"/>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我方不参与不正当竞争，不向招标人、评标专家行贿以谋取不正当利益。</w:t>
      </w:r>
    </w:p>
    <w:p>
      <w:pPr>
        <w:pStyle w:val="12"/>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我方严格按照询价文件约定签订合同，不将中标项目转包或违法分包。</w:t>
      </w:r>
    </w:p>
    <w:p>
      <w:pPr>
        <w:pStyle w:val="12"/>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10" w:leftChars="0" w:firstLine="640" w:firstLineChars="0"/>
        <w:textAlignment w:val="auto"/>
        <w:rPr>
          <w:rStyle w:val="9"/>
          <w:rFonts w:hint="eastAsia" w:ascii="仿宋_GB2312" w:hAnsi="仿宋_GB2312" w:eastAsia="仿宋_GB2312" w:cs="仿宋_GB2312"/>
          <w:sz w:val="32"/>
          <w:szCs w:val="32"/>
          <w:lang w:val="sq-AL" w:eastAsia="zh-CN" w:bidi="ar-SA"/>
        </w:rPr>
      </w:pPr>
      <w:r>
        <w:rPr>
          <w:rStyle w:val="9"/>
          <w:rFonts w:hint="eastAsia" w:ascii="仿宋_GB2312" w:hAnsi="仿宋_GB2312" w:eastAsia="仿宋_GB2312" w:cs="仿宋_GB2312"/>
          <w:sz w:val="32"/>
          <w:szCs w:val="32"/>
          <w:lang w:val="sq-AL" w:eastAsia="zh-CN" w:bidi="ar-SA"/>
        </w:rPr>
        <w:t>上述承诺系我司真实意思表示，承诺做出后概不反悔。</w:t>
      </w:r>
    </w:p>
    <w:p>
      <w:pPr>
        <w:pStyle w:val="12"/>
        <w:keepNext w:val="0"/>
        <w:keepLines w:val="0"/>
        <w:pageBreakBefore w:val="0"/>
        <w:widowControl w:val="0"/>
        <w:numPr>
          <w:ilvl w:val="0"/>
          <w:numId w:val="0"/>
        </w:numPr>
        <w:tabs>
          <w:tab w:val="left" w:pos="397"/>
        </w:tabs>
        <w:kinsoku/>
        <w:wordWrap/>
        <w:overflowPunct/>
        <w:topLinePunct w:val="0"/>
        <w:autoSpaceDE/>
        <w:autoSpaceDN/>
        <w:bidi w:val="0"/>
        <w:adjustRightInd/>
        <w:snapToGrid w:val="0"/>
        <w:spacing w:line="360" w:lineRule="auto"/>
        <w:ind w:left="630" w:leftChars="0"/>
        <w:textAlignment w:val="auto"/>
        <w:rPr>
          <w:rStyle w:val="9"/>
          <w:rFonts w:hint="eastAsia" w:ascii="仿宋_GB2312" w:hAnsi="仿宋_GB2312" w:eastAsia="仿宋_GB2312" w:cs="仿宋_GB2312"/>
          <w:sz w:val="32"/>
          <w:szCs w:val="32"/>
          <w:lang w:val="sq-AL" w:eastAsia="zh-CN" w:bidi="ar-SA"/>
        </w:rPr>
      </w:pPr>
    </w:p>
    <w:p>
      <w:pPr>
        <w:pStyle w:val="12"/>
        <w:snapToGrid w:val="0"/>
        <w:spacing w:line="360" w:lineRule="auto"/>
        <w:ind w:firstLine="640" w:firstLineChars="200"/>
        <w:jc w:val="center"/>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 xml:space="preserve">                      </w:t>
      </w:r>
      <w:r>
        <w:rPr>
          <w:rStyle w:val="9"/>
          <w:rFonts w:hint="eastAsia" w:ascii="仿宋_GB2312" w:hAnsi="仿宋_GB2312" w:eastAsia="仿宋_GB2312" w:cs="仿宋_GB2312"/>
          <w:sz w:val="32"/>
          <w:szCs w:val="32"/>
          <w:lang w:val="sq-AL" w:eastAsia="zh-CN" w:bidi="ar-SA"/>
        </w:rPr>
        <w:t>参选单位</w:t>
      </w:r>
      <w:r>
        <w:rPr>
          <w:rStyle w:val="9"/>
          <w:rFonts w:hint="eastAsia" w:ascii="仿宋_GB2312" w:hAnsi="仿宋_GB2312" w:eastAsia="仿宋_GB2312" w:cs="仿宋_GB2312"/>
          <w:sz w:val="32"/>
          <w:szCs w:val="32"/>
          <w:lang w:val="en-US" w:eastAsia="zh-CN" w:bidi="ar-SA"/>
        </w:rPr>
        <w:t>：（盖单位章）</w:t>
      </w:r>
    </w:p>
    <w:p>
      <w:pPr>
        <w:pStyle w:val="12"/>
        <w:snapToGrid w:val="0"/>
        <w:spacing w:line="360" w:lineRule="auto"/>
        <w:ind w:firstLine="640" w:firstLineChars="200"/>
        <w:jc w:val="right"/>
        <w:rPr>
          <w:rStyle w:val="9"/>
          <w:rFonts w:hint="eastAsia" w:ascii="仿宋_GB2312" w:hAnsi="仿宋_GB2312" w:eastAsia="仿宋_GB2312" w:cs="仿宋_GB2312"/>
          <w:sz w:val="32"/>
          <w:szCs w:val="32"/>
          <w:lang w:val="en-US" w:eastAsia="zh-CN" w:bidi="ar-SA"/>
        </w:rPr>
      </w:pPr>
      <w:r>
        <w:rPr>
          <w:rStyle w:val="9"/>
          <w:rFonts w:hint="eastAsia" w:ascii="仿宋_GB2312" w:hAnsi="仿宋_GB2312" w:eastAsia="仿宋_GB2312" w:cs="仿宋_GB2312"/>
          <w:sz w:val="32"/>
          <w:szCs w:val="32"/>
          <w:lang w:val="en-US" w:eastAsia="zh-CN" w:bidi="ar-SA"/>
        </w:rPr>
        <w:t>法定代表人：（签字或盖章）</w:t>
      </w:r>
    </w:p>
    <w:p>
      <w:pPr>
        <w:pStyle w:val="10"/>
        <w:numPr>
          <w:ilvl w:val="0"/>
          <w:numId w:val="0"/>
        </w:numPr>
        <w:ind w:left="420" w:leftChars="0"/>
        <w:jc w:val="center"/>
        <w:rPr>
          <w:rFonts w:hint="eastAsia" w:ascii="仿宋_GB2312" w:hAnsi="仿宋_GB2312" w:eastAsia="仿宋_GB2312" w:cs="仿宋_GB2312"/>
          <w:b/>
          <w:bCs/>
          <w:sz w:val="36"/>
          <w:szCs w:val="36"/>
          <w:lang w:eastAsia="zh-CN"/>
        </w:rPr>
      </w:pPr>
      <w:r>
        <w:rPr>
          <w:rStyle w:val="9"/>
          <w:rFonts w:hint="eastAsia" w:ascii="仿宋_GB2312" w:hAnsi="仿宋_GB2312" w:eastAsia="仿宋_GB2312" w:cs="仿宋_GB2312"/>
          <w:sz w:val="32"/>
          <w:szCs w:val="32"/>
          <w:lang w:val="en-US" w:eastAsia="zh-CN" w:bidi="ar-SA"/>
        </w:rPr>
        <w:t xml:space="preserve">                年   月  日</w:t>
      </w:r>
    </w:p>
    <w:p>
      <w:pPr>
        <w:pStyle w:val="10"/>
        <w:widowControl w:val="0"/>
        <w:numPr>
          <w:ilvl w:val="0"/>
          <w:numId w:val="0"/>
        </w:numPr>
        <w:jc w:val="center"/>
        <w:rPr>
          <w:rFonts w:hint="eastAsia" w:ascii="仿宋_GB2312" w:hAnsi="仿宋_GB2312" w:eastAsia="仿宋_GB2312" w:cs="仿宋_GB2312"/>
          <w:b/>
          <w:bCs/>
          <w:sz w:val="36"/>
          <w:szCs w:val="36"/>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BC552"/>
    <w:multiLevelType w:val="singleLevel"/>
    <w:tmpl w:val="BA9BC552"/>
    <w:lvl w:ilvl="0" w:tentative="0">
      <w:start w:val="2"/>
      <w:numFmt w:val="decimal"/>
      <w:suff w:val="nothing"/>
      <w:lvlText w:val="%1．"/>
      <w:lvlJc w:val="left"/>
    </w:lvl>
  </w:abstractNum>
  <w:abstractNum w:abstractNumId="1">
    <w:nsid w:val="176BED33"/>
    <w:multiLevelType w:val="singleLevel"/>
    <w:tmpl w:val="176BED33"/>
    <w:lvl w:ilvl="0" w:tentative="0">
      <w:start w:val="1"/>
      <w:numFmt w:val="chineseCounting"/>
      <w:suff w:val="nothing"/>
      <w:lvlText w:val="（%1）"/>
      <w:lvlJc w:val="left"/>
      <w:pPr>
        <w:ind w:left="0" w:firstLine="420"/>
      </w:pPr>
      <w:rPr>
        <w:rFonts w:hint="eastAsia"/>
      </w:rPr>
    </w:lvl>
  </w:abstractNum>
  <w:abstractNum w:abstractNumId="2">
    <w:nsid w:val="2F573302"/>
    <w:multiLevelType w:val="singleLevel"/>
    <w:tmpl w:val="2F573302"/>
    <w:lvl w:ilvl="0" w:tentative="0">
      <w:start w:val="11"/>
      <w:numFmt w:val="chineseCounting"/>
      <w:suff w:val="nothing"/>
      <w:lvlText w:val="%1、"/>
      <w:lvlJc w:val="left"/>
      <w:rPr>
        <w:rFonts w:hint="eastAsia"/>
      </w:rPr>
    </w:lvl>
  </w:abstractNum>
  <w:abstractNum w:abstractNumId="3">
    <w:nsid w:val="301655C5"/>
    <w:multiLevelType w:val="singleLevel"/>
    <w:tmpl w:val="301655C5"/>
    <w:lvl w:ilvl="0" w:tentative="0">
      <w:start w:val="1"/>
      <w:numFmt w:val="decimal"/>
      <w:suff w:val="nothing"/>
      <w:lvlText w:val="%1."/>
      <w:lvlJc w:val="left"/>
      <w:pPr>
        <w:tabs>
          <w:tab w:val="left" w:pos="397"/>
        </w:tabs>
        <w:ind w:left="444" w:leftChars="0" w:hanging="454" w:firstLineChars="0"/>
      </w:pPr>
      <w:rPr>
        <w:rFonts w:hint="default"/>
      </w:rPr>
    </w:lvl>
  </w:abstractNum>
  <w:abstractNum w:abstractNumId="4">
    <w:nsid w:val="6EFAFC9C"/>
    <w:multiLevelType w:val="singleLevel"/>
    <w:tmpl w:val="6EFAFC9C"/>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YjgyODg5ZDZmNmQzZmM5MjYxZTk5ZjhlN2E4MDkifQ=="/>
    <w:docVar w:name="KSO_WPS_MARK_KEY" w:val="372759b5-d9cf-4a00-a1e8-9bcd92316f65"/>
  </w:docVars>
  <w:rsids>
    <w:rsidRoot w:val="2BFC1ABD"/>
    <w:rsid w:val="004F7597"/>
    <w:rsid w:val="00A62369"/>
    <w:rsid w:val="00BF52BD"/>
    <w:rsid w:val="019A3EBD"/>
    <w:rsid w:val="02AD5741"/>
    <w:rsid w:val="02C657B1"/>
    <w:rsid w:val="04245B63"/>
    <w:rsid w:val="05B20F4D"/>
    <w:rsid w:val="061B11E8"/>
    <w:rsid w:val="06D36315"/>
    <w:rsid w:val="0742047E"/>
    <w:rsid w:val="087E7979"/>
    <w:rsid w:val="0A961C62"/>
    <w:rsid w:val="0AD80D95"/>
    <w:rsid w:val="0AF22EF3"/>
    <w:rsid w:val="0B66765F"/>
    <w:rsid w:val="0B6E7DFA"/>
    <w:rsid w:val="0BB5080F"/>
    <w:rsid w:val="0C2362E4"/>
    <w:rsid w:val="0C6D359E"/>
    <w:rsid w:val="0E14759B"/>
    <w:rsid w:val="0F5F3B04"/>
    <w:rsid w:val="0FA31024"/>
    <w:rsid w:val="0FC7797F"/>
    <w:rsid w:val="100F458C"/>
    <w:rsid w:val="10AE6F36"/>
    <w:rsid w:val="11B30526"/>
    <w:rsid w:val="11F76665"/>
    <w:rsid w:val="1221359B"/>
    <w:rsid w:val="13F70780"/>
    <w:rsid w:val="14033B64"/>
    <w:rsid w:val="140C1D99"/>
    <w:rsid w:val="14117786"/>
    <w:rsid w:val="14C307F1"/>
    <w:rsid w:val="14C842E9"/>
    <w:rsid w:val="15DE2644"/>
    <w:rsid w:val="16AF48BB"/>
    <w:rsid w:val="18A575F7"/>
    <w:rsid w:val="19307018"/>
    <w:rsid w:val="19B80596"/>
    <w:rsid w:val="1A4E169D"/>
    <w:rsid w:val="1AB10777"/>
    <w:rsid w:val="1B163BF5"/>
    <w:rsid w:val="1BBD09F3"/>
    <w:rsid w:val="1BFB19CA"/>
    <w:rsid w:val="1C47643B"/>
    <w:rsid w:val="1C4F709D"/>
    <w:rsid w:val="1C866A60"/>
    <w:rsid w:val="1D8908F7"/>
    <w:rsid w:val="1DC40631"/>
    <w:rsid w:val="1E154A8B"/>
    <w:rsid w:val="1E200CF1"/>
    <w:rsid w:val="1E3C6CD1"/>
    <w:rsid w:val="1EC1144A"/>
    <w:rsid w:val="1F1D7C18"/>
    <w:rsid w:val="20B8371A"/>
    <w:rsid w:val="2186506D"/>
    <w:rsid w:val="238B519C"/>
    <w:rsid w:val="23C2284B"/>
    <w:rsid w:val="23E34C9B"/>
    <w:rsid w:val="242A0B1C"/>
    <w:rsid w:val="2487128A"/>
    <w:rsid w:val="25C83826"/>
    <w:rsid w:val="2694227D"/>
    <w:rsid w:val="26AC6C2D"/>
    <w:rsid w:val="26F35E32"/>
    <w:rsid w:val="27AF2929"/>
    <w:rsid w:val="2AFF72E7"/>
    <w:rsid w:val="2B2F1F82"/>
    <w:rsid w:val="2BFC1ABD"/>
    <w:rsid w:val="2C2D1909"/>
    <w:rsid w:val="2C471A47"/>
    <w:rsid w:val="2CDD05EA"/>
    <w:rsid w:val="2CE17F35"/>
    <w:rsid w:val="2D371BB4"/>
    <w:rsid w:val="2E5F13C2"/>
    <w:rsid w:val="2F044911"/>
    <w:rsid w:val="2FE10940"/>
    <w:rsid w:val="30E22CDA"/>
    <w:rsid w:val="311513A0"/>
    <w:rsid w:val="3117209B"/>
    <w:rsid w:val="313C0EF4"/>
    <w:rsid w:val="318D1C13"/>
    <w:rsid w:val="32CE1E89"/>
    <w:rsid w:val="333861BF"/>
    <w:rsid w:val="33791178"/>
    <w:rsid w:val="343A34CB"/>
    <w:rsid w:val="35215A60"/>
    <w:rsid w:val="35B61D14"/>
    <w:rsid w:val="363268B0"/>
    <w:rsid w:val="367354D8"/>
    <w:rsid w:val="384746B2"/>
    <w:rsid w:val="39477D26"/>
    <w:rsid w:val="396D7564"/>
    <w:rsid w:val="3A5026B3"/>
    <w:rsid w:val="3B5E12EE"/>
    <w:rsid w:val="3B831A7F"/>
    <w:rsid w:val="3BAC7C11"/>
    <w:rsid w:val="3C6A294F"/>
    <w:rsid w:val="3D8A19DC"/>
    <w:rsid w:val="3ECF4342"/>
    <w:rsid w:val="3ED91D85"/>
    <w:rsid w:val="3F8253A8"/>
    <w:rsid w:val="4049630A"/>
    <w:rsid w:val="41481B2B"/>
    <w:rsid w:val="419F549B"/>
    <w:rsid w:val="428C6BA0"/>
    <w:rsid w:val="42993F16"/>
    <w:rsid w:val="43157D68"/>
    <w:rsid w:val="460A5C60"/>
    <w:rsid w:val="465E757A"/>
    <w:rsid w:val="468122F3"/>
    <w:rsid w:val="47005456"/>
    <w:rsid w:val="47C36A0E"/>
    <w:rsid w:val="480370CE"/>
    <w:rsid w:val="484D62D8"/>
    <w:rsid w:val="485A61F2"/>
    <w:rsid w:val="49520049"/>
    <w:rsid w:val="49581D9D"/>
    <w:rsid w:val="499B539A"/>
    <w:rsid w:val="49BF449F"/>
    <w:rsid w:val="4A5448ED"/>
    <w:rsid w:val="4B1959DE"/>
    <w:rsid w:val="4B751DCD"/>
    <w:rsid w:val="4C102E3C"/>
    <w:rsid w:val="4C862EF8"/>
    <w:rsid w:val="4CBA02E4"/>
    <w:rsid w:val="4CCC4CB8"/>
    <w:rsid w:val="4D543D6B"/>
    <w:rsid w:val="4D873FB4"/>
    <w:rsid w:val="4EE16A6B"/>
    <w:rsid w:val="4F6B59C1"/>
    <w:rsid w:val="4FE55A96"/>
    <w:rsid w:val="50E84633"/>
    <w:rsid w:val="5108493A"/>
    <w:rsid w:val="51896DFD"/>
    <w:rsid w:val="53511372"/>
    <w:rsid w:val="535F3A8F"/>
    <w:rsid w:val="53C511DA"/>
    <w:rsid w:val="53DE514A"/>
    <w:rsid w:val="5447181C"/>
    <w:rsid w:val="54A4156D"/>
    <w:rsid w:val="55B81E36"/>
    <w:rsid w:val="563A28D4"/>
    <w:rsid w:val="564C3483"/>
    <w:rsid w:val="571A5B9E"/>
    <w:rsid w:val="57D7153B"/>
    <w:rsid w:val="583D61C9"/>
    <w:rsid w:val="593B7A93"/>
    <w:rsid w:val="59630066"/>
    <w:rsid w:val="59B84DF2"/>
    <w:rsid w:val="59D86349"/>
    <w:rsid w:val="5A046D93"/>
    <w:rsid w:val="5A0709DC"/>
    <w:rsid w:val="5A680BB7"/>
    <w:rsid w:val="5AF63B00"/>
    <w:rsid w:val="5B482B78"/>
    <w:rsid w:val="5B64716A"/>
    <w:rsid w:val="5C460BFA"/>
    <w:rsid w:val="5CF4592D"/>
    <w:rsid w:val="5E296976"/>
    <w:rsid w:val="5E3653EC"/>
    <w:rsid w:val="5F21132D"/>
    <w:rsid w:val="5FD2383A"/>
    <w:rsid w:val="603A003B"/>
    <w:rsid w:val="6112606F"/>
    <w:rsid w:val="619744C9"/>
    <w:rsid w:val="61AE1836"/>
    <w:rsid w:val="63A675D8"/>
    <w:rsid w:val="645A1347"/>
    <w:rsid w:val="64C663B7"/>
    <w:rsid w:val="64FF29BD"/>
    <w:rsid w:val="65426730"/>
    <w:rsid w:val="66992C53"/>
    <w:rsid w:val="669C2F6C"/>
    <w:rsid w:val="68941249"/>
    <w:rsid w:val="68E471F3"/>
    <w:rsid w:val="68F63DE9"/>
    <w:rsid w:val="69256789"/>
    <w:rsid w:val="6B152326"/>
    <w:rsid w:val="6B5670CE"/>
    <w:rsid w:val="6B890C33"/>
    <w:rsid w:val="6B9E5AA9"/>
    <w:rsid w:val="6BDB3A77"/>
    <w:rsid w:val="6C6A77E5"/>
    <w:rsid w:val="6C7D4E30"/>
    <w:rsid w:val="6D1A412B"/>
    <w:rsid w:val="6D344751"/>
    <w:rsid w:val="6D663454"/>
    <w:rsid w:val="6ED92BA5"/>
    <w:rsid w:val="6F027E56"/>
    <w:rsid w:val="6F1A2A56"/>
    <w:rsid w:val="707A24F5"/>
    <w:rsid w:val="728961AA"/>
    <w:rsid w:val="72FE4894"/>
    <w:rsid w:val="733046A8"/>
    <w:rsid w:val="74013042"/>
    <w:rsid w:val="745F343C"/>
    <w:rsid w:val="746C6FEB"/>
    <w:rsid w:val="7597455A"/>
    <w:rsid w:val="75B93A72"/>
    <w:rsid w:val="75D92687"/>
    <w:rsid w:val="76791F82"/>
    <w:rsid w:val="78391CEC"/>
    <w:rsid w:val="783F1FBF"/>
    <w:rsid w:val="78507213"/>
    <w:rsid w:val="786C21D0"/>
    <w:rsid w:val="78AA1610"/>
    <w:rsid w:val="79587E0A"/>
    <w:rsid w:val="7A4E509D"/>
    <w:rsid w:val="7AD853DF"/>
    <w:rsid w:val="7B571F65"/>
    <w:rsid w:val="7B5D1DB2"/>
    <w:rsid w:val="7BB87930"/>
    <w:rsid w:val="7C247D84"/>
    <w:rsid w:val="7C4A219A"/>
    <w:rsid w:val="7C855A65"/>
    <w:rsid w:val="7CA27C33"/>
    <w:rsid w:val="7CDF7C7E"/>
    <w:rsid w:val="7D68620F"/>
    <w:rsid w:val="7D937730"/>
    <w:rsid w:val="7DDE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 w:val="24"/>
      <w:szCs w:val="20"/>
    </w:rPr>
  </w:style>
  <w:style w:type="paragraph" w:styleId="3">
    <w:name w:val="Body Text Indent"/>
    <w:basedOn w:val="1"/>
    <w:next w:val="4"/>
    <w:autoRedefine/>
    <w:qFormat/>
    <w:uiPriority w:val="0"/>
    <w:pPr>
      <w:spacing w:after="120"/>
      <w:ind w:left="420" w:leftChars="200"/>
    </w:pPr>
  </w:style>
  <w:style w:type="paragraph" w:styleId="4">
    <w:name w:val="Body Text First Indent 2"/>
    <w:basedOn w:val="3"/>
    <w:next w:val="1"/>
    <w:autoRedefine/>
    <w:qFormat/>
    <w:uiPriority w:val="0"/>
    <w:pPr>
      <w:ind w:firstLine="420" w:firstLine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autoRedefine/>
    <w:qFormat/>
    <w:uiPriority w:val="0"/>
    <w:pPr>
      <w:ind w:firstLine="420" w:firstLineChars="200"/>
    </w:pPr>
    <w:rPr>
      <w:kern w:val="0"/>
      <w:sz w:val="20"/>
    </w:rPr>
  </w:style>
  <w:style w:type="paragraph" w:customStyle="1" w:styleId="11">
    <w:name w:val="Normal_25"/>
    <w:autoRedefine/>
    <w:qFormat/>
    <w:uiPriority w:val="0"/>
    <w:rPr>
      <w:rFonts w:ascii="Times New Roman" w:hAnsi="Times New Roman" w:eastAsia="Times New Roman" w:cs="Times New Roman"/>
      <w:sz w:val="24"/>
      <w:szCs w:val="24"/>
    </w:rPr>
  </w:style>
  <w:style w:type="paragraph" w:customStyle="1" w:styleId="12">
    <w:name w:val="Normal_26"/>
    <w:autoRedefine/>
    <w:qFormat/>
    <w:uiPriority w:val="0"/>
    <w:pPr>
      <w:widowControl w:val="0"/>
      <w:jc w:val="both"/>
    </w:pPr>
    <w:rPr>
      <w:rFonts w:ascii="Times New Roman" w:hAnsi="Times New Roman" w:eastAsia="宋体" w:cs="Times New Roman"/>
      <w:kern w:val="2"/>
      <w:sz w:val="21"/>
      <w:szCs w:val="24"/>
    </w:rPr>
  </w:style>
  <w:style w:type="paragraph" w:customStyle="1" w:styleId="13">
    <w:name w:val="Normal_5"/>
    <w:autoRedefine/>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4484</Words>
  <Characters>4861</Characters>
  <Lines>0</Lines>
  <Paragraphs>0</Paragraphs>
  <TotalTime>12</TotalTime>
  <ScaleCrop>false</ScaleCrop>
  <LinksUpToDate>false</LinksUpToDate>
  <CharactersWithSpaces>5223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2022-07-14T09:32:00Z</dcterms:created>
  <dc:creator>Administrator</dc:creator>
  <cp:lastModifiedBy>磊</cp:lastModifiedBy>
  <cp:lastPrinted>2024-01-29T09:58:00Z</cp:lastPrinted>
  <dcterms:modified xsi:type="dcterms:W3CDTF">2024-02-01T08:16:13Z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4513F79EBD714EEDA8F091BB04657C8A_13</vt:lpwstr>
  </property>
</Properties>
</file>