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百亩安置小区二期（</w:t>
      </w:r>
      <w:r>
        <w:rPr>
          <w:rFonts w:hint="eastAsia" w:ascii="方正小标宋_GBK" w:hAnsi="方正小标宋_GBK" w:eastAsia="方正小标宋_GBK" w:cs="方正小标宋_GBK"/>
          <w:sz w:val="44"/>
          <w:szCs w:val="44"/>
          <w:lang w:val="en-US" w:eastAsia="zh-CN"/>
        </w:rPr>
        <w:t>A地块</w:t>
      </w:r>
      <w:r>
        <w:rPr>
          <w:rFonts w:hint="eastAsia" w:ascii="方正小标宋_GBK" w:hAnsi="方正小标宋_GBK" w:eastAsia="方正小标宋_GBK" w:cs="方正小标宋_GBK"/>
          <w:sz w:val="44"/>
          <w:szCs w:val="44"/>
          <w:lang w:eastAsia="zh-CN"/>
        </w:rPr>
        <w:t>）土石方分类鉴定勘察项目</w:t>
      </w:r>
      <w:r>
        <w:rPr>
          <w:rFonts w:hint="eastAsia" w:ascii="方正小标宋_GBK" w:hAnsi="方正小标宋_GBK" w:eastAsia="方正小标宋_GBK" w:cs="方正小标宋_GBK"/>
          <w:sz w:val="44"/>
          <w:szCs w:val="44"/>
          <w:lang w:val="en-US" w:eastAsia="zh-CN"/>
        </w:rPr>
        <w:t>及娄底市镇堂街（富厚街）道路新建工程岩土工程详细勘察</w:t>
      </w:r>
      <w:r>
        <w:rPr>
          <w:rFonts w:hint="eastAsia" w:ascii="方正小标宋_GBK" w:hAnsi="方正小标宋_GBK" w:eastAsia="方正小标宋_GBK" w:cs="方正小标宋_GBK"/>
          <w:sz w:val="44"/>
          <w:szCs w:val="44"/>
          <w:lang w:eastAsia="zh-CN"/>
        </w:rPr>
        <w:t>项目</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lang w:eastAsia="zh-CN"/>
        </w:rPr>
        <w:t>询价比选方案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、项目名称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此次询价比选项目名称为</w:t>
      </w:r>
      <w:r>
        <w:rPr>
          <w:rFonts w:hint="eastAsia" w:ascii="仿宋_GB2312" w:hAnsi="仿宋_GB2312" w:eastAsia="仿宋_GB2312" w:cs="仿宋_GB2312"/>
          <w:sz w:val="32"/>
          <w:szCs w:val="32"/>
          <w:u w:val="single"/>
          <w:lang w:eastAsia="zh-CN"/>
        </w:rPr>
        <w:t>百亩安置小区二期（</w:t>
      </w:r>
      <w:r>
        <w:rPr>
          <w:rFonts w:hint="eastAsia" w:ascii="仿宋_GB2312" w:hAnsi="仿宋_GB2312" w:eastAsia="仿宋_GB2312" w:cs="仿宋_GB2312"/>
          <w:sz w:val="32"/>
          <w:szCs w:val="32"/>
          <w:u w:val="single"/>
          <w:lang w:val="en-US" w:eastAsia="zh-CN"/>
        </w:rPr>
        <w:t>A地块</w:t>
      </w:r>
      <w:r>
        <w:rPr>
          <w:rFonts w:hint="eastAsia" w:ascii="仿宋_GB2312" w:hAnsi="仿宋_GB2312" w:eastAsia="仿宋_GB2312" w:cs="仿宋_GB2312"/>
          <w:sz w:val="32"/>
          <w:szCs w:val="32"/>
          <w:u w:val="single"/>
          <w:lang w:eastAsia="zh-CN"/>
        </w:rPr>
        <w:t>）土石方分类鉴定勘察</w:t>
      </w:r>
      <w:r>
        <w:rPr>
          <w:rFonts w:hint="eastAsia" w:ascii="仿宋_GB2312" w:hAnsi="仿宋_GB2312" w:eastAsia="仿宋_GB2312" w:cs="仿宋_GB2312"/>
          <w:sz w:val="32"/>
          <w:szCs w:val="32"/>
          <w:u w:val="single"/>
          <w:lang w:val="en-US" w:eastAsia="zh-CN"/>
        </w:rPr>
        <w:t>项目及娄底市镇堂街（富厚街）道路新建工程岩土工程详细勘察</w:t>
      </w:r>
      <w:r>
        <w:rPr>
          <w:rFonts w:hint="eastAsia" w:ascii="仿宋_GB2312" w:hAnsi="仿宋_GB2312" w:eastAsia="仿宋_GB2312" w:cs="仿宋_GB2312"/>
          <w:sz w:val="32"/>
          <w:szCs w:val="32"/>
          <w:u w:val="single"/>
          <w:lang w:eastAsia="zh-CN"/>
        </w:rPr>
        <w:t>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二、项目内容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u w:val="none"/>
          <w:lang w:eastAsia="zh-CN"/>
        </w:rPr>
        <w:t>百亩安置小区二期（</w:t>
      </w:r>
      <w:r>
        <w:rPr>
          <w:rFonts w:hint="eastAsia" w:ascii="仿宋_GB2312" w:hAnsi="仿宋_GB2312" w:eastAsia="仿宋_GB2312" w:cs="仿宋_GB2312"/>
          <w:sz w:val="32"/>
          <w:szCs w:val="32"/>
          <w:u w:val="none"/>
          <w:lang w:val="en-US" w:eastAsia="zh-CN"/>
        </w:rPr>
        <w:t>A地块</w:t>
      </w:r>
      <w:r>
        <w:rPr>
          <w:rFonts w:hint="eastAsia" w:ascii="仿宋_GB2312" w:hAnsi="仿宋_GB2312" w:eastAsia="仿宋_GB2312" w:cs="仿宋_GB2312"/>
          <w:sz w:val="32"/>
          <w:szCs w:val="32"/>
          <w:u w:val="none"/>
          <w:lang w:eastAsia="zh-CN"/>
        </w:rPr>
        <w:t>）土石方分类鉴定勘察项目：</w:t>
      </w:r>
      <w:r>
        <w:rPr>
          <w:rFonts w:hint="eastAsia" w:ascii="仿宋_GB2312" w:hAnsi="仿宋_GB2312" w:eastAsia="仿宋_GB2312" w:cs="仿宋_GB2312"/>
          <w:color w:val="auto"/>
          <w:sz w:val="32"/>
          <w:szCs w:val="32"/>
          <w:lang w:val="en-US" w:eastAsia="zh-CN"/>
        </w:rPr>
        <w:t>规划总用地面积179728.0平方米，地块东至竹林路，西至醒农路，北至镇堂街，南至百宝街，本项目周边区域地质存在岩溶强发育情况。工程量约145个孔，平均每孔约15米，总计约2175米。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宋体" w:cs="仿宋_GB2312"/>
          <w:color w:val="auto"/>
          <w:sz w:val="32"/>
          <w:szCs w:val="32"/>
          <w:lang w:val="en-US" w:eastAsia="zh-CN"/>
        </w:rPr>
      </w:pPr>
      <w:r>
        <w:rPr>
          <w:rFonts w:hint="eastAsia" w:ascii="仿宋_GB2312" w:hAnsi="仿宋_GB2312" w:eastAsia="仿宋_GB2312" w:cs="仿宋_GB2312"/>
          <w:sz w:val="32"/>
          <w:szCs w:val="32"/>
          <w:u w:val="none"/>
          <w:lang w:val="en-US" w:eastAsia="zh-CN"/>
        </w:rPr>
        <w:t>娄底市镇堂街（富厚街）道路新建工程岩土工程详细勘察</w:t>
      </w:r>
      <w:r>
        <w:rPr>
          <w:rFonts w:hint="eastAsia" w:ascii="仿宋_GB2312" w:hAnsi="仿宋_GB2312" w:eastAsia="仿宋_GB2312" w:cs="仿宋_GB2312"/>
          <w:sz w:val="32"/>
          <w:szCs w:val="32"/>
          <w:u w:val="none"/>
          <w:lang w:eastAsia="zh-CN"/>
        </w:rPr>
        <w:t>项目</w:t>
      </w:r>
      <w:r>
        <w:rPr>
          <w:rFonts w:hint="eastAsia" w:ascii="仿宋_GB2312" w:hAnsi="仿宋_GB2312" w:eastAsia="仿宋_GB2312" w:cs="仿宋_GB2312"/>
          <w:color w:val="auto"/>
          <w:sz w:val="32"/>
          <w:szCs w:val="32"/>
          <w:lang w:val="en-US" w:eastAsia="zh-CN"/>
        </w:rPr>
        <w:t>工程量</w:t>
      </w:r>
      <w:r>
        <w:rPr>
          <w:rFonts w:hint="eastAsia" w:ascii="仿宋_GB2312" w:hAnsi="仿宋_GB2312" w:eastAsia="仿宋_GB2312" w:cs="仿宋_GB2312"/>
          <w:sz w:val="32"/>
          <w:szCs w:val="32"/>
          <w:u w:val="none"/>
          <w:lang w:val="en-US" w:eastAsia="zh-CN"/>
        </w:rPr>
        <w:t>约35孔。按有关规范、规程、标准、设计单位提供的工程勘察任务书及甲方其它书面要求执行。</w:t>
      </w:r>
    </w:p>
    <w:p>
      <w:pPr>
        <w:pStyle w:val="10"/>
        <w:numPr>
          <w:ilvl w:val="0"/>
          <w:numId w:val="0"/>
        </w:numPr>
        <w:ind w:left="630" w:leftChars="0"/>
        <w:rPr>
          <w:rFonts w:hint="eastAsia" w:ascii="仿宋_GB2312" w:hAnsi="仿宋_GB2312" w:eastAsia="仿宋_GB2312" w:cs="仿宋_GB2312"/>
          <w:color w:val="auto"/>
          <w:kern w:val="2"/>
          <w:sz w:val="32"/>
          <w:szCs w:val="32"/>
          <w:lang w:val="en-US" w:eastAsia="zh-CN" w:bidi="ar-SA"/>
        </w:rPr>
      </w:pPr>
      <w:r>
        <w:rPr>
          <w:rFonts w:hint="eastAsia" w:ascii="黑体" w:hAnsi="黑体" w:eastAsia="黑体" w:cs="黑体"/>
          <w:sz w:val="32"/>
          <w:szCs w:val="32"/>
          <w:lang w:eastAsia="zh-CN"/>
        </w:rPr>
        <w:t>三、项目费用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该项目最高限价金额（含税金）人民币（大</w:t>
      </w:r>
      <w:r>
        <w:rPr>
          <w:rFonts w:hint="eastAsia" w:ascii="仿宋_GB2312" w:hAnsi="仿宋_GB2312" w:eastAsia="仿宋_GB2312" w:cs="仿宋_GB2312"/>
          <w:sz w:val="32"/>
          <w:szCs w:val="32"/>
          <w:u w:val="none"/>
          <w:lang w:eastAsia="zh-CN"/>
        </w:rPr>
        <w:t>写）： </w:t>
      </w:r>
      <w:r>
        <w:rPr>
          <w:rFonts w:hint="eastAsia" w:ascii="仿宋_GB2312" w:eastAsia="仿宋_GB2312"/>
          <w:color w:val="auto"/>
          <w:sz w:val="32"/>
          <w:szCs w:val="32"/>
          <w:u w:val="none"/>
          <w:lang w:val="en-US" w:eastAsia="zh-CN"/>
        </w:rPr>
        <w:t>肆拾贰万贰仟肆佰</w:t>
      </w:r>
      <w:r>
        <w:rPr>
          <w:rFonts w:hint="eastAsia" w:ascii="仿宋_GB2312" w:hAnsi="仿宋_GB2312" w:eastAsia="仿宋_GB2312" w:cs="仿宋_GB2312"/>
          <w:sz w:val="32"/>
          <w:szCs w:val="32"/>
          <w:u w:val="none"/>
          <w:lang w:eastAsia="zh-CN"/>
        </w:rPr>
        <w:t>元</w:t>
      </w:r>
      <w:r>
        <w:rPr>
          <w:rFonts w:hint="eastAsia" w:ascii="仿宋_GB2312" w:hAnsi="仿宋_GB2312" w:eastAsia="仿宋_GB2312" w:cs="仿宋_GB2312"/>
          <w:sz w:val="32"/>
          <w:szCs w:val="32"/>
          <w:u w:val="none"/>
          <w:lang w:val="en-US" w:eastAsia="zh-CN"/>
        </w:rPr>
        <w:t>整</w:t>
      </w:r>
      <w:r>
        <w:rPr>
          <w:rFonts w:hint="eastAsia" w:ascii="仿宋_GB2312" w:hAnsi="仿宋_GB2312" w:eastAsia="仿宋_GB2312" w:cs="仿宋_GB2312"/>
          <w:sz w:val="32"/>
          <w:szCs w:val="32"/>
          <w:u w:val="none"/>
          <w:lang w:eastAsia="zh-CN"/>
        </w:rPr>
        <w:t>，（小写）RMB￥</w:t>
      </w:r>
      <w:r>
        <w:rPr>
          <w:rFonts w:hint="eastAsia" w:ascii="仿宋_GB2312" w:eastAsia="仿宋_GB2312"/>
          <w:b w:val="0"/>
          <w:bCs w:val="0"/>
          <w:color w:val="auto"/>
          <w:sz w:val="32"/>
          <w:szCs w:val="32"/>
          <w:u w:val="single"/>
          <w:lang w:val="en-US" w:eastAsia="zh-CN"/>
        </w:rPr>
        <w:t>422400</w:t>
      </w:r>
      <w:r>
        <w:rPr>
          <w:rFonts w:hint="eastAsia" w:ascii="仿宋_GB2312" w:hAnsi="仿宋_GB2312" w:eastAsia="仿宋_GB2312" w:cs="仿宋_GB2312"/>
          <w:sz w:val="32"/>
          <w:szCs w:val="32"/>
          <w:u w:val="none"/>
          <w:lang w:eastAsia="zh-CN"/>
        </w:rPr>
        <w:t>元。</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b w:val="0"/>
          <w:bCs w:val="0"/>
          <w:sz w:val="32"/>
          <w:szCs w:val="32"/>
          <w:u w:val="none"/>
          <w:lang w:eastAsia="zh-CN"/>
        </w:rPr>
        <w:t>百亩安置小区二期（</w:t>
      </w:r>
      <w:r>
        <w:rPr>
          <w:rFonts w:hint="eastAsia" w:ascii="仿宋_GB2312" w:hAnsi="仿宋_GB2312" w:eastAsia="仿宋_GB2312" w:cs="仿宋_GB2312"/>
          <w:b w:val="0"/>
          <w:bCs w:val="0"/>
          <w:sz w:val="32"/>
          <w:szCs w:val="32"/>
          <w:u w:val="none"/>
          <w:lang w:val="en-US" w:eastAsia="zh-CN"/>
        </w:rPr>
        <w:t>A地块</w:t>
      </w:r>
      <w:r>
        <w:rPr>
          <w:rFonts w:hint="eastAsia" w:ascii="仿宋_GB2312" w:hAnsi="仿宋_GB2312" w:eastAsia="仿宋_GB2312" w:cs="仿宋_GB2312"/>
          <w:b w:val="0"/>
          <w:bCs w:val="0"/>
          <w:sz w:val="32"/>
          <w:szCs w:val="32"/>
          <w:u w:val="none"/>
          <w:lang w:eastAsia="zh-CN"/>
        </w:rPr>
        <w:t>）土石方分类鉴定勘察项目：</w:t>
      </w:r>
      <w:r>
        <w:rPr>
          <w:rFonts w:hint="eastAsia" w:ascii="仿宋_GB2312" w:hAnsi="仿宋_GB2312" w:eastAsia="仿宋_GB2312" w:cs="仿宋_GB2312"/>
          <w:sz w:val="32"/>
          <w:szCs w:val="32"/>
          <w:u w:val="none"/>
          <w:lang w:eastAsia="zh-CN"/>
        </w:rPr>
        <w:t>钻孔深度约为</w:t>
      </w:r>
      <w:r>
        <w:rPr>
          <w:rFonts w:hint="eastAsia" w:ascii="仿宋_GB2312" w:hAnsi="仿宋_GB2312" w:eastAsia="仿宋_GB2312" w:cs="仿宋_GB2312"/>
          <w:sz w:val="32"/>
          <w:szCs w:val="32"/>
          <w:u w:val="none"/>
          <w:lang w:val="en-US" w:eastAsia="zh-CN"/>
        </w:rPr>
        <w:t>2175米，钻孔</w:t>
      </w:r>
      <w:r>
        <w:rPr>
          <w:rFonts w:hint="eastAsia" w:ascii="仿宋_GB2312" w:hAnsi="仿宋_GB2312" w:eastAsia="仿宋_GB2312" w:cs="仿宋_GB2312"/>
          <w:sz w:val="32"/>
          <w:szCs w:val="32"/>
          <w:u w:val="none"/>
          <w:lang w:eastAsia="zh-CN"/>
        </w:rPr>
        <w:t>上限单价为</w:t>
      </w:r>
      <w:r>
        <w:rPr>
          <w:rFonts w:hint="eastAsia" w:ascii="仿宋_GB2312" w:eastAsia="仿宋_GB2312"/>
          <w:b w:val="0"/>
          <w:bCs w:val="0"/>
          <w:color w:val="auto"/>
          <w:sz w:val="32"/>
          <w:szCs w:val="32"/>
          <w:u w:val="single"/>
          <w:lang w:val="en-US" w:eastAsia="zh-CN"/>
        </w:rPr>
        <w:t>128</w:t>
      </w:r>
      <w:r>
        <w:rPr>
          <w:rFonts w:hint="eastAsia" w:ascii="仿宋_GB2312" w:eastAsia="仿宋_GB2312"/>
          <w:b w:val="0"/>
          <w:bCs w:val="0"/>
          <w:color w:val="auto"/>
          <w:sz w:val="32"/>
          <w:szCs w:val="32"/>
          <w:u w:val="none"/>
          <w:lang w:val="en-US" w:eastAsia="zh-CN"/>
        </w:rPr>
        <w:t>元/米</w:t>
      </w:r>
      <w:r>
        <w:rPr>
          <w:rFonts w:hint="eastAsia" w:ascii="仿宋_GB2312" w:hAnsi="仿宋_GB2312" w:eastAsia="仿宋_GB2312" w:cs="仿宋_GB2312"/>
          <w:b w:val="0"/>
          <w:bCs w:val="0"/>
          <w:sz w:val="32"/>
          <w:szCs w:val="32"/>
          <w:u w:val="none"/>
          <w:lang w:val="en-US" w:eastAsia="zh-CN"/>
        </w:rPr>
        <w:t>，该分项上限价</w:t>
      </w:r>
      <w:r>
        <w:rPr>
          <w:rFonts w:hint="eastAsia" w:ascii="仿宋_GB2312" w:eastAsia="仿宋_GB2312"/>
          <w:b w:val="0"/>
          <w:bCs w:val="0"/>
          <w:color w:val="auto"/>
          <w:sz w:val="32"/>
          <w:szCs w:val="32"/>
          <w:u w:val="single"/>
          <w:lang w:val="en-US" w:eastAsia="zh-CN"/>
        </w:rPr>
        <w:t>278400</w:t>
      </w:r>
      <w:r>
        <w:rPr>
          <w:rFonts w:hint="eastAsia" w:ascii="仿宋_GB2312" w:hAnsi="仿宋_GB2312" w:eastAsia="仿宋_GB2312" w:cs="仿宋_GB2312"/>
          <w:b w:val="0"/>
          <w:bCs w:val="0"/>
          <w:sz w:val="32"/>
          <w:szCs w:val="32"/>
          <w:u w:val="none"/>
          <w:lang w:val="en-US" w:eastAsia="zh-CN"/>
        </w:rPr>
        <w:t>元。另行计取挖机修路费5000元（暂估价），勘察设备进出场费5000元（暂估价）。上述费用小计</w:t>
      </w:r>
      <w:r>
        <w:rPr>
          <w:rFonts w:hint="eastAsia" w:ascii="仿宋_GB2312" w:hAnsi="仿宋_GB2312" w:eastAsia="仿宋_GB2312" w:cs="仿宋_GB2312"/>
          <w:b w:val="0"/>
          <w:bCs w:val="0"/>
          <w:sz w:val="32"/>
          <w:szCs w:val="32"/>
          <w:u w:val="single"/>
          <w:lang w:val="en-US" w:eastAsia="zh-CN"/>
        </w:rPr>
        <w:t>288400</w:t>
      </w:r>
      <w:r>
        <w:rPr>
          <w:rFonts w:hint="eastAsia" w:ascii="仿宋_GB2312" w:hAnsi="仿宋_GB2312" w:eastAsia="仿宋_GB2312" w:cs="仿宋_GB2312"/>
          <w:b w:val="0"/>
          <w:bCs w:val="0"/>
          <w:sz w:val="32"/>
          <w:szCs w:val="32"/>
          <w:u w:val="none"/>
          <w:lang w:val="en-US" w:eastAsia="zh-CN"/>
        </w:rPr>
        <w:t>元。</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none"/>
          <w:lang w:eastAsia="zh-CN"/>
        </w:rPr>
        <w:t>娄底市镇堂街（富厚街）道路新建工程岩土工程详细勘察项目：钻孔数量约为</w:t>
      </w:r>
      <w:r>
        <w:rPr>
          <w:rFonts w:hint="eastAsia" w:ascii="仿宋_GB2312" w:hAnsi="仿宋_GB2312" w:eastAsia="仿宋_GB2312" w:cs="仿宋_GB2312"/>
          <w:sz w:val="32"/>
          <w:szCs w:val="32"/>
          <w:u w:val="none"/>
          <w:lang w:val="en-US" w:eastAsia="zh-CN"/>
        </w:rPr>
        <w:t>35个，</w:t>
      </w:r>
      <w:r>
        <w:rPr>
          <w:rFonts w:hint="eastAsia" w:ascii="仿宋_GB2312" w:hAnsi="仿宋_GB2312" w:eastAsia="仿宋_GB2312" w:cs="仿宋_GB2312"/>
          <w:sz w:val="32"/>
          <w:szCs w:val="32"/>
          <w:u w:val="none"/>
          <w:lang w:eastAsia="zh-CN"/>
        </w:rPr>
        <w:t>单个钻孔上限价为</w:t>
      </w:r>
      <w:r>
        <w:rPr>
          <w:rFonts w:hint="eastAsia" w:ascii="仿宋_GB2312" w:eastAsia="仿宋_GB2312"/>
          <w:b w:val="0"/>
          <w:bCs w:val="0"/>
          <w:color w:val="auto"/>
          <w:sz w:val="32"/>
          <w:szCs w:val="32"/>
          <w:u w:val="single"/>
          <w:lang w:val="en-US" w:eastAsia="zh-CN"/>
        </w:rPr>
        <w:t>3600</w:t>
      </w:r>
      <w:r>
        <w:rPr>
          <w:rFonts w:hint="eastAsia" w:ascii="仿宋_GB2312" w:eastAsia="仿宋_GB2312"/>
          <w:b w:val="0"/>
          <w:bCs w:val="0"/>
          <w:color w:val="auto"/>
          <w:sz w:val="32"/>
          <w:szCs w:val="32"/>
          <w:u w:val="none"/>
          <w:lang w:val="en-US" w:eastAsia="zh-CN"/>
        </w:rPr>
        <w:t>元/孔</w:t>
      </w:r>
      <w:r>
        <w:rPr>
          <w:rFonts w:hint="eastAsia" w:ascii="仿宋_GB2312" w:hAnsi="仿宋_GB2312" w:eastAsia="仿宋_GB2312" w:cs="仿宋_GB2312"/>
          <w:b w:val="0"/>
          <w:bCs w:val="0"/>
          <w:sz w:val="32"/>
          <w:szCs w:val="32"/>
          <w:u w:val="none"/>
          <w:lang w:val="en-US" w:eastAsia="zh-CN"/>
        </w:rPr>
        <w:t>，该分项上限价</w:t>
      </w:r>
      <w:r>
        <w:rPr>
          <w:rFonts w:hint="eastAsia" w:ascii="仿宋_GB2312" w:eastAsia="仿宋_GB2312"/>
          <w:b w:val="0"/>
          <w:bCs w:val="0"/>
          <w:color w:val="auto"/>
          <w:sz w:val="32"/>
          <w:szCs w:val="32"/>
          <w:u w:val="single"/>
          <w:lang w:val="en-US" w:eastAsia="zh-CN"/>
        </w:rPr>
        <w:t>126000</w:t>
      </w:r>
      <w:r>
        <w:rPr>
          <w:rFonts w:hint="eastAsia" w:ascii="仿宋_GB2312" w:hAnsi="仿宋_GB2312" w:eastAsia="仿宋_GB2312" w:cs="仿宋_GB2312"/>
          <w:b w:val="0"/>
          <w:bCs w:val="0"/>
          <w:sz w:val="32"/>
          <w:szCs w:val="32"/>
          <w:u w:val="none"/>
          <w:lang w:val="en-US" w:eastAsia="zh-CN"/>
        </w:rPr>
        <w:t>元。另行计取挖机修路费5000元（暂估价），勘察设备进出场费3000元（暂估价）。上述费用小计</w:t>
      </w:r>
      <w:r>
        <w:rPr>
          <w:rFonts w:hint="eastAsia" w:ascii="仿宋_GB2312" w:hAnsi="仿宋_GB2312" w:eastAsia="仿宋_GB2312" w:cs="仿宋_GB2312"/>
          <w:b w:val="0"/>
          <w:bCs w:val="0"/>
          <w:sz w:val="32"/>
          <w:szCs w:val="32"/>
          <w:u w:val="single"/>
          <w:lang w:val="en-US" w:eastAsia="zh-CN"/>
        </w:rPr>
        <w:t>134000</w:t>
      </w:r>
      <w:r>
        <w:rPr>
          <w:rFonts w:hint="eastAsia" w:ascii="仿宋_GB2312" w:hAnsi="仿宋_GB2312" w:eastAsia="仿宋_GB2312" w:cs="仿宋_GB2312"/>
          <w:b w:val="0"/>
          <w:bCs w:val="0"/>
          <w:sz w:val="32"/>
          <w:szCs w:val="32"/>
          <w:u w:val="none"/>
          <w:lang w:val="en-US" w:eastAsia="zh-CN"/>
        </w:rPr>
        <w:t>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lang w:eastAsia="zh-CN"/>
        </w:rPr>
      </w:pPr>
      <w:r>
        <w:rPr>
          <w:rFonts w:hint="eastAsia" w:ascii="仿宋_GB2312" w:hAnsi="仿宋_GB2312" w:eastAsia="仿宋_GB2312" w:cs="仿宋_GB2312"/>
          <w:b/>
          <w:bCs/>
          <w:sz w:val="32"/>
          <w:szCs w:val="32"/>
          <w:lang w:eastAsia="zh-CN"/>
        </w:rPr>
        <w:t>参选单位投标人的投标总价不得高于最高限价，投标单价不得高于采购人发布的单价，暂估价不变，否则为不合格报价，作废标处理</w:t>
      </w:r>
      <w:r>
        <w:rPr>
          <w:rFonts w:hint="eastAsia" w:ascii="仿宋_GB2312" w:hAnsi="仿宋_GB2312" w:eastAsia="仿宋_GB2312" w:cs="仿宋_GB2312"/>
          <w:sz w:val="32"/>
          <w:szCs w:val="32"/>
          <w:lang w:eastAsia="zh-CN"/>
        </w:rPr>
        <w:t>。</w:t>
      </w:r>
    </w:p>
    <w:p>
      <w:pPr>
        <w:pStyle w:val="2"/>
        <w:ind w:left="0" w:leftChars="0" w:firstLine="640" w:firstLineChars="200"/>
        <w:rPr>
          <w:rFonts w:hint="eastAsia" w:ascii="仿宋_GB2312"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投标单位的</w:t>
      </w:r>
      <w:r>
        <w:rPr>
          <w:rFonts w:hint="eastAsia" w:ascii="仿宋_GB2312" w:eastAsia="仿宋_GB2312"/>
          <w:sz w:val="32"/>
          <w:szCs w:val="32"/>
          <w:lang w:eastAsia="zh-CN"/>
        </w:rPr>
        <w:t>单</w:t>
      </w:r>
      <w:r>
        <w:rPr>
          <w:rFonts w:hint="eastAsia" w:ascii="仿宋_GB2312" w:eastAsia="仿宋_GB2312"/>
          <w:sz w:val="32"/>
          <w:szCs w:val="32"/>
        </w:rPr>
        <w:t>价中应包括成本、利润、税金、保险费、车旅费等一切相关费用。</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（三）</w:t>
      </w:r>
      <w:r>
        <w:rPr>
          <w:rFonts w:hint="eastAsia" w:ascii="仿宋_GB2312" w:eastAsia="仿宋_GB2312" w:hAnsiTheme="minorHAnsi" w:cstheme="minorBidi"/>
          <w:kern w:val="2"/>
          <w:sz w:val="32"/>
          <w:szCs w:val="32"/>
          <w:lang w:val="en-US" w:eastAsia="zh-CN" w:bidi="ar-SA"/>
        </w:rPr>
        <w:t>土地征用、工农矛盾协调及青苗、鱼（水）塘赔偿费用</w:t>
      </w:r>
      <w:r>
        <w:rPr>
          <w:rFonts w:hint="eastAsia" w:ascii="仿宋_GB2312" w:eastAsia="仿宋_GB2312" w:cstheme="minorBidi"/>
          <w:kern w:val="2"/>
          <w:sz w:val="32"/>
          <w:szCs w:val="32"/>
          <w:lang w:val="en-US" w:eastAsia="zh-CN" w:bidi="ar-SA"/>
        </w:rPr>
        <w:t>，不包含在本费用中。</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stheme="minorBidi"/>
          <w:color w:val="auto"/>
          <w:kern w:val="2"/>
          <w:sz w:val="32"/>
          <w:szCs w:val="32"/>
          <w:lang w:val="en-US" w:eastAsia="zh-CN" w:bidi="ar-SA"/>
        </w:rPr>
      </w:pPr>
      <w:r>
        <w:rPr>
          <w:rFonts w:hint="eastAsia" w:ascii="仿宋_GB2312" w:eastAsia="仿宋_GB2312" w:cstheme="minorBidi"/>
          <w:color w:val="auto"/>
          <w:kern w:val="2"/>
          <w:sz w:val="32"/>
          <w:szCs w:val="32"/>
          <w:lang w:val="en-US" w:eastAsia="zh-CN" w:bidi="ar-SA"/>
        </w:rPr>
        <w:t>（四）关于项目的结算。</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eastAsia="仿宋_GB2312"/>
          <w:sz w:val="32"/>
          <w:szCs w:val="32"/>
          <w:u w:val="none"/>
          <w:lang w:val="en-US" w:eastAsia="zh-CN"/>
        </w:rPr>
      </w:pPr>
      <w:r>
        <w:rPr>
          <w:rFonts w:hint="eastAsia" w:ascii="仿宋_GB2312" w:hAnsi="仿宋_GB2312" w:eastAsia="仿宋_GB2312" w:cs="仿宋_GB2312"/>
          <w:b w:val="0"/>
          <w:bCs w:val="0"/>
          <w:sz w:val="32"/>
          <w:szCs w:val="32"/>
          <w:u w:val="none"/>
          <w:lang w:val="en-US" w:eastAsia="zh-CN"/>
        </w:rPr>
        <w:t>1、</w:t>
      </w:r>
      <w:r>
        <w:rPr>
          <w:rFonts w:hint="eastAsia" w:ascii="仿宋_GB2312" w:hAnsi="仿宋_GB2312" w:eastAsia="仿宋_GB2312" w:cs="仿宋_GB2312"/>
          <w:b w:val="0"/>
          <w:bCs w:val="0"/>
          <w:sz w:val="32"/>
          <w:szCs w:val="32"/>
          <w:u w:val="none"/>
          <w:lang w:eastAsia="zh-CN"/>
        </w:rPr>
        <w:t>百亩安置小区二期（</w:t>
      </w:r>
      <w:r>
        <w:rPr>
          <w:rFonts w:hint="eastAsia" w:ascii="仿宋_GB2312" w:hAnsi="仿宋_GB2312" w:eastAsia="仿宋_GB2312" w:cs="仿宋_GB2312"/>
          <w:b w:val="0"/>
          <w:bCs w:val="0"/>
          <w:sz w:val="32"/>
          <w:szCs w:val="32"/>
          <w:u w:val="none"/>
          <w:lang w:val="en-US" w:eastAsia="zh-CN"/>
        </w:rPr>
        <w:t>A地块</w:t>
      </w:r>
      <w:r>
        <w:rPr>
          <w:rFonts w:hint="eastAsia" w:ascii="仿宋_GB2312" w:hAnsi="仿宋_GB2312" w:eastAsia="仿宋_GB2312" w:cs="仿宋_GB2312"/>
          <w:b w:val="0"/>
          <w:bCs w:val="0"/>
          <w:sz w:val="32"/>
          <w:szCs w:val="32"/>
          <w:u w:val="none"/>
          <w:lang w:eastAsia="zh-CN"/>
        </w:rPr>
        <w:t>）土石方分类鉴定勘察项目：按（实际钻孔深度</w:t>
      </w:r>
      <w:r>
        <w:rPr>
          <w:rFonts w:hint="eastAsia" w:ascii="仿宋_GB2312" w:eastAsia="仿宋_GB2312"/>
          <w:sz w:val="32"/>
          <w:szCs w:val="32"/>
          <w:u w:val="none"/>
          <w:lang w:val="en-US" w:eastAsia="zh-CN"/>
        </w:rPr>
        <w:t>×中标单价+实际发生的</w:t>
      </w:r>
      <w:r>
        <w:rPr>
          <w:rFonts w:hint="eastAsia" w:ascii="仿宋_GB2312" w:hAnsi="仿宋_GB2312" w:eastAsia="仿宋_GB2312" w:cs="仿宋_GB2312"/>
          <w:b w:val="0"/>
          <w:bCs w:val="0"/>
          <w:sz w:val="32"/>
          <w:szCs w:val="32"/>
          <w:u w:val="none"/>
          <w:lang w:val="en-US" w:eastAsia="zh-CN"/>
        </w:rPr>
        <w:t>挖机修路费+实际发生的勘察设备进出场费）</w:t>
      </w:r>
      <w:r>
        <w:rPr>
          <w:rFonts w:hint="eastAsia" w:ascii="仿宋_GB2312" w:eastAsia="仿宋_GB2312"/>
          <w:sz w:val="32"/>
          <w:szCs w:val="32"/>
          <w:u w:val="none"/>
          <w:lang w:val="en-US" w:eastAsia="zh-CN"/>
        </w:rPr>
        <w:t>进行计算。</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2、</w:t>
      </w:r>
      <w:r>
        <w:rPr>
          <w:rFonts w:hint="eastAsia" w:ascii="仿宋_GB2312" w:hAnsi="仿宋_GB2312" w:eastAsia="仿宋_GB2312" w:cs="仿宋_GB2312"/>
          <w:sz w:val="32"/>
          <w:szCs w:val="32"/>
          <w:u w:val="none"/>
          <w:lang w:eastAsia="zh-CN"/>
        </w:rPr>
        <w:t>娄底市镇堂街（富厚街）道路新建工程岩土工程详细勘察项目：按（实际钻孔数量</w:t>
      </w:r>
      <w:r>
        <w:rPr>
          <w:rFonts w:hint="eastAsia" w:ascii="仿宋_GB2312" w:eastAsia="仿宋_GB2312"/>
          <w:sz w:val="32"/>
          <w:szCs w:val="32"/>
          <w:u w:val="none"/>
          <w:lang w:val="en-US" w:eastAsia="zh-CN"/>
        </w:rPr>
        <w:t>×中标价格+实际发生的</w:t>
      </w:r>
      <w:r>
        <w:rPr>
          <w:rFonts w:hint="eastAsia" w:ascii="仿宋_GB2312" w:hAnsi="仿宋_GB2312" w:eastAsia="仿宋_GB2312" w:cs="仿宋_GB2312"/>
          <w:b w:val="0"/>
          <w:bCs w:val="0"/>
          <w:sz w:val="32"/>
          <w:szCs w:val="32"/>
          <w:u w:val="none"/>
          <w:lang w:val="en-US" w:eastAsia="zh-CN"/>
        </w:rPr>
        <w:t>挖机修路费+实际发生的勘察设备进出场费</w:t>
      </w:r>
      <w:r>
        <w:rPr>
          <w:rFonts w:hint="eastAsia" w:ascii="仿宋_GB2312" w:hAnsi="仿宋_GB2312" w:eastAsia="仿宋_GB2312" w:cs="仿宋_GB2312"/>
          <w:sz w:val="32"/>
          <w:szCs w:val="32"/>
          <w:u w:val="none"/>
          <w:lang w:eastAsia="zh-CN"/>
        </w:rPr>
        <w:t>）</w:t>
      </w:r>
      <w:r>
        <w:rPr>
          <w:rFonts w:hint="eastAsia" w:ascii="仿宋_GB2312" w:eastAsia="仿宋_GB2312"/>
          <w:sz w:val="32"/>
          <w:szCs w:val="32"/>
          <w:u w:val="none"/>
          <w:lang w:val="en-US" w:eastAsia="zh-CN"/>
        </w:rPr>
        <w:t>进行计算。</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eastAsia="仿宋_GB2312"/>
          <w:sz w:val="32"/>
          <w:szCs w:val="32"/>
          <w:u w:val="none"/>
          <w:lang w:val="en-US" w:eastAsia="zh-CN"/>
        </w:rPr>
      </w:pPr>
      <w:r>
        <w:rPr>
          <w:rFonts w:hint="eastAsia" w:ascii="仿宋_GB2312" w:hAnsi="仿宋_GB2312" w:eastAsia="仿宋_GB2312" w:cs="仿宋_GB2312"/>
          <w:b w:val="0"/>
          <w:bCs w:val="0"/>
          <w:sz w:val="32"/>
          <w:szCs w:val="32"/>
          <w:u w:val="none"/>
          <w:lang w:val="en-US" w:eastAsia="zh-CN"/>
        </w:rPr>
        <w:t>3、暂估价在实施过程中按实计算。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四、参选单位数量及资质要求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本项目询价比选公告在娄底市万宝新区开发投资集团有限公司（以下简称“我司”）官网进行发布</w:t>
      </w:r>
      <w:r>
        <w:rPr>
          <w:rFonts w:hint="eastAsia" w:ascii="仿宋_GB2312" w:hAnsi="仿宋_GB2312" w:eastAsia="仿宋_GB2312" w:cs="仿宋_GB2312"/>
          <w:color w:val="auto"/>
          <w:sz w:val="32"/>
          <w:szCs w:val="32"/>
          <w:lang w:val="en-US" w:eastAsia="zh-CN"/>
        </w:rPr>
        <w:t>3天</w:t>
      </w:r>
      <w:r>
        <w:rPr>
          <w:rFonts w:hint="eastAsia" w:ascii="仿宋_GB2312" w:hAnsi="仿宋_GB2312" w:eastAsia="仿宋_GB2312" w:cs="仿宋_GB2312"/>
          <w:color w:val="auto"/>
          <w:sz w:val="32"/>
          <w:szCs w:val="32"/>
          <w:lang w:eastAsia="zh-CN"/>
        </w:rPr>
        <w:t>。参选单位为三家及以上；</w:t>
      </w:r>
      <w:r>
        <w:rPr>
          <w:rFonts w:hint="eastAsia" w:ascii="仿宋_GB2312" w:hAnsi="仿宋_GB2312" w:eastAsia="仿宋_GB2312" w:cs="仿宋_GB2312"/>
          <w:color w:val="000000" w:themeColor="text1"/>
          <w:sz w:val="32"/>
          <w:szCs w:val="32"/>
          <w:lang w:eastAsia="zh-CN"/>
          <w14:textFill>
            <w14:solidFill>
              <w14:schemeClr w14:val="tx1"/>
            </w14:solidFill>
          </w14:textFill>
        </w:rPr>
        <w:t>在载明截止时间，参选单位少于三家，我司在官网再次进行询价比选公告公示；在第二次载明截止时间，参选单位少于三家，我司按照资格审查、中选单位确定原则，确定中选单位。</w:t>
      </w:r>
      <w:r>
        <w:rPr>
          <w:rFonts w:hint="eastAsia" w:ascii="仿宋_GB2312" w:hAnsi="仿宋_GB2312" w:eastAsia="仿宋_GB2312" w:cs="仿宋_GB2312"/>
          <w:color w:val="auto"/>
          <w:sz w:val="32"/>
          <w:szCs w:val="32"/>
          <w:lang w:eastAsia="zh-CN"/>
        </w:rPr>
        <w:t>在评选时进行资格审查，满足以下要求：</w:t>
      </w:r>
    </w:p>
    <w:p>
      <w:pPr>
        <w:numPr>
          <w:ilvl w:val="0"/>
          <w:numId w:val="0"/>
        </w:numPr>
        <w:adjustRightInd w:val="0"/>
        <w:snapToGrid w:val="0"/>
        <w:spacing w:line="360" w:lineRule="auto"/>
        <w:ind w:firstLine="640" w:firstLineChars="200"/>
        <w:rPr>
          <w:rFonts w:hint="eastAsia" w:ascii="宋体" w:hAnsi="宋体"/>
          <w:bCs/>
          <w:color w:val="auto"/>
          <w:szCs w:val="21"/>
          <w:u w:val="single"/>
          <w:lang w:eastAsia="zh-CN"/>
        </w:rPr>
      </w:pPr>
      <w:r>
        <w:rPr>
          <w:rFonts w:hint="eastAsia" w:ascii="仿宋_GB2312" w:hAnsi="仿宋_GB2312" w:eastAsia="仿宋_GB2312" w:cs="仿宋_GB2312"/>
          <w:color w:val="auto"/>
          <w:sz w:val="32"/>
          <w:szCs w:val="32"/>
          <w:lang w:eastAsia="zh-CN"/>
        </w:rPr>
        <w:t>参选单位必须具有</w:t>
      </w:r>
      <w:r>
        <w:rPr>
          <w:rFonts w:hint="eastAsia" w:ascii="仿宋_GB2312" w:hAnsi="仿宋_GB2312" w:eastAsia="仿宋_GB2312" w:cs="仿宋_GB2312"/>
          <w:b/>
          <w:bCs/>
          <w:sz w:val="32"/>
          <w:szCs w:val="32"/>
          <w:u w:val="single"/>
          <w:lang w:val="en-US" w:eastAsia="zh-CN"/>
        </w:rPr>
        <w:t>具备行政主管部门颁发的工程勘察综合甲级或工程勘察专业甲级及以上资质证书</w:t>
      </w:r>
      <w:r>
        <w:rPr>
          <w:rFonts w:hint="eastAsia" w:ascii="宋体" w:hAnsi="宋体"/>
          <w:bCs/>
          <w:color w:val="auto"/>
          <w:szCs w:val="21"/>
          <w:u w:val="single"/>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42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参选</w:t>
      </w:r>
      <w:r>
        <w:rPr>
          <w:rFonts w:hint="eastAsia" w:ascii="仿宋_GB2312" w:hAnsi="仿宋_GB2312" w:eastAsia="仿宋_GB2312" w:cs="仿宋_GB2312"/>
          <w:sz w:val="32"/>
          <w:szCs w:val="32"/>
          <w:lang w:eastAsia="zh-CN"/>
        </w:rPr>
        <w:t>单位提供</w:t>
      </w:r>
      <w:r>
        <w:rPr>
          <w:rFonts w:hint="eastAsia" w:ascii="仿宋_GB2312" w:hAnsi="仿宋_GB2312" w:eastAsia="仿宋_GB2312" w:cs="仿宋_GB2312"/>
          <w:color w:val="auto"/>
          <w:sz w:val="32"/>
          <w:szCs w:val="32"/>
          <w:lang w:eastAsia="zh-CN"/>
        </w:rPr>
        <w:t>企业营业执照、资质证书的复印件并盖公</w:t>
      </w:r>
      <w:r>
        <w:rPr>
          <w:rFonts w:hint="eastAsia" w:ascii="仿宋_GB2312" w:hAnsi="仿宋_GB2312" w:eastAsia="仿宋_GB2312" w:cs="仿宋_GB2312"/>
          <w:sz w:val="32"/>
          <w:szCs w:val="32"/>
          <w:lang w:eastAsia="zh-CN"/>
        </w:rPr>
        <w:t>章。</w:t>
      </w:r>
    </w:p>
    <w:p>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320" w:firstLineChars="100"/>
        <w:textAlignment w:val="auto"/>
        <w:rPr>
          <w:rFonts w:hint="eastAsia"/>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无不良信用记录。勘察单位提供查询结果截图并盖公章。对列入失信被执行人、重大税收违法案件当事人名单、政府采购严重违法失信行为记录名单及其他不符合《中华人民共和国政府采购法》第二十二条规定条件的供应商，将拒绝其参与询价比选活动。信用信息查询的查询渠道：“信用中国”网站（www.creditchina.gov.cn）、</w:t>
      </w:r>
      <w:r>
        <w:rPr>
          <w:rFonts w:hint="eastAsia" w:ascii="仿宋_GB2312" w:hAnsi="仿宋_GB2312" w:eastAsia="仿宋_GB2312" w:cs="仿宋_GB2312"/>
          <w:color w:val="auto"/>
          <w:sz w:val="32"/>
          <w:szCs w:val="32"/>
          <w:lang w:eastAsia="zh-CN"/>
        </w:rPr>
        <w:t>中国政府采购网（www.ccgp.gov.cn）和湖南省政府采购网（www.ccgp-hunan.gov.cn）。</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五、报价函格式及主要内容要求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u w:val="single"/>
          <w:lang w:eastAsia="zh-CN"/>
        </w:rPr>
        <w:t>百亩安置小区二期（</w:t>
      </w:r>
      <w:r>
        <w:rPr>
          <w:rFonts w:hint="eastAsia" w:ascii="仿宋_GB2312" w:hAnsi="仿宋_GB2312" w:eastAsia="仿宋_GB2312" w:cs="仿宋_GB2312"/>
          <w:sz w:val="32"/>
          <w:szCs w:val="32"/>
          <w:u w:val="single"/>
          <w:lang w:val="en-US" w:eastAsia="zh-CN"/>
        </w:rPr>
        <w:t>A地块</w:t>
      </w:r>
      <w:r>
        <w:rPr>
          <w:rFonts w:hint="eastAsia" w:ascii="仿宋_GB2312" w:hAnsi="仿宋_GB2312" w:eastAsia="仿宋_GB2312" w:cs="仿宋_GB2312"/>
          <w:sz w:val="32"/>
          <w:szCs w:val="32"/>
          <w:u w:val="single"/>
          <w:lang w:eastAsia="zh-CN"/>
        </w:rPr>
        <w:t>）土石方分类鉴定勘察项目</w:t>
      </w:r>
      <w:r>
        <w:rPr>
          <w:rFonts w:hint="eastAsia" w:ascii="仿宋_GB2312" w:hAnsi="仿宋_GB2312" w:eastAsia="仿宋_GB2312" w:cs="仿宋_GB2312"/>
          <w:sz w:val="32"/>
          <w:szCs w:val="32"/>
          <w:u w:val="single"/>
          <w:lang w:val="en-US" w:eastAsia="zh-CN"/>
        </w:rPr>
        <w:t>及娄底市镇堂街（富厚街）道路新建工程岩土工程详细勘察项目</w:t>
      </w:r>
      <w:r>
        <w:rPr>
          <w:rFonts w:hint="eastAsia" w:ascii="仿宋_GB2312" w:hAnsi="仿宋_GB2312" w:eastAsia="仿宋_GB2312" w:cs="仿宋_GB2312"/>
          <w:sz w:val="32"/>
          <w:szCs w:val="32"/>
          <w:u w:val="singl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项目内容:</w:t>
      </w:r>
      <w:r>
        <w:rPr>
          <w:rFonts w:hint="eastAsia" w:ascii="仿宋_GB2312" w:hAnsi="仿宋_GB2312" w:eastAsia="仿宋_GB2312" w:cs="仿宋_GB2312"/>
          <w:sz w:val="32"/>
          <w:szCs w:val="32"/>
          <w:u w:val="none"/>
          <w:lang w:eastAsia="zh-CN"/>
        </w:rPr>
        <w:t>百亩安置小区二期（</w:t>
      </w:r>
      <w:r>
        <w:rPr>
          <w:rFonts w:hint="eastAsia" w:ascii="仿宋_GB2312" w:hAnsi="仿宋_GB2312" w:eastAsia="仿宋_GB2312" w:cs="仿宋_GB2312"/>
          <w:sz w:val="32"/>
          <w:szCs w:val="32"/>
          <w:u w:val="none"/>
          <w:lang w:val="en-US" w:eastAsia="zh-CN"/>
        </w:rPr>
        <w:t>A地块</w:t>
      </w:r>
      <w:r>
        <w:rPr>
          <w:rFonts w:hint="eastAsia" w:ascii="仿宋_GB2312" w:hAnsi="仿宋_GB2312" w:eastAsia="仿宋_GB2312" w:cs="仿宋_GB2312"/>
          <w:sz w:val="32"/>
          <w:szCs w:val="32"/>
          <w:u w:val="none"/>
          <w:lang w:eastAsia="zh-CN"/>
        </w:rPr>
        <w:t>）土石方分类鉴定勘察项目：</w:t>
      </w:r>
      <w:r>
        <w:rPr>
          <w:rFonts w:hint="eastAsia" w:ascii="仿宋_GB2312" w:hAnsi="仿宋_GB2312" w:eastAsia="仿宋_GB2312" w:cs="仿宋_GB2312"/>
          <w:color w:val="auto"/>
          <w:sz w:val="32"/>
          <w:szCs w:val="32"/>
          <w:lang w:val="en-US" w:eastAsia="zh-CN"/>
        </w:rPr>
        <w:t>规划总用地面积179728.0平方米，地块东至竹林路，西至醒农路，北至镇堂街，南至百宝街，本项目周边区域地质存在岩溶强发育情况。工程量约145个孔，平均每孔约15米，总计约2175米。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宋体" w:cs="仿宋_GB2312"/>
          <w:color w:val="auto"/>
          <w:sz w:val="32"/>
          <w:szCs w:val="32"/>
          <w:lang w:val="en-US" w:eastAsia="zh-CN"/>
        </w:rPr>
      </w:pPr>
      <w:r>
        <w:rPr>
          <w:rFonts w:hint="eastAsia" w:ascii="仿宋_GB2312" w:hAnsi="仿宋_GB2312" w:eastAsia="仿宋_GB2312" w:cs="仿宋_GB2312"/>
          <w:sz w:val="32"/>
          <w:szCs w:val="32"/>
          <w:u w:val="none"/>
          <w:lang w:val="en-US" w:eastAsia="zh-CN"/>
        </w:rPr>
        <w:t>娄底市镇堂街（富厚街）道路新建工程岩土工程详细勘察</w:t>
      </w:r>
      <w:r>
        <w:rPr>
          <w:rFonts w:hint="eastAsia" w:ascii="仿宋_GB2312" w:hAnsi="仿宋_GB2312" w:eastAsia="仿宋_GB2312" w:cs="仿宋_GB2312"/>
          <w:sz w:val="32"/>
          <w:szCs w:val="32"/>
          <w:u w:val="none"/>
          <w:lang w:eastAsia="zh-CN"/>
        </w:rPr>
        <w:t>项目</w:t>
      </w:r>
      <w:r>
        <w:rPr>
          <w:rFonts w:hint="eastAsia" w:ascii="仿宋_GB2312" w:hAnsi="仿宋_GB2312" w:eastAsia="仿宋_GB2312" w:cs="仿宋_GB2312"/>
          <w:color w:val="auto"/>
          <w:sz w:val="32"/>
          <w:szCs w:val="32"/>
          <w:lang w:val="en-US" w:eastAsia="zh-CN"/>
        </w:rPr>
        <w:t>工程量</w:t>
      </w:r>
      <w:r>
        <w:rPr>
          <w:rFonts w:hint="eastAsia" w:ascii="仿宋_GB2312" w:hAnsi="仿宋_GB2312" w:eastAsia="仿宋_GB2312" w:cs="仿宋_GB2312"/>
          <w:sz w:val="32"/>
          <w:szCs w:val="32"/>
          <w:u w:val="none"/>
          <w:lang w:val="en-US" w:eastAsia="zh-CN"/>
        </w:rPr>
        <w:t>约35孔。按有关规范、规程、标准、设计单位提供的工程勘察任务书及甲方其它书面要求执行。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）服务期限</w:t>
      </w:r>
      <w:r>
        <w:rPr>
          <w:rFonts w:hint="eastAsia" w:ascii="仿宋_GB2312" w:hAnsi="仿宋_GB2312" w:eastAsia="仿宋_GB2312" w:cs="仿宋_GB2312"/>
          <w:sz w:val="32"/>
          <w:szCs w:val="32"/>
        </w:rPr>
        <w:t>:自</w:t>
      </w:r>
      <w:r>
        <w:rPr>
          <w:rFonts w:hint="eastAsia" w:ascii="仿宋_GB2312" w:hAnsi="仿宋_GB2312" w:eastAsia="仿宋_GB2312" w:cs="仿宋_GB2312"/>
          <w:sz w:val="32"/>
          <w:szCs w:val="32"/>
          <w:u w:val="single"/>
        </w:rPr>
        <w:t>202</w:t>
      </w:r>
      <w:r>
        <w:rPr>
          <w:rFonts w:hint="eastAsia" w:ascii="仿宋_GB2312" w:hAnsi="仿宋_GB2312" w:eastAsia="仿宋_GB2312" w:cs="仿宋_GB2312"/>
          <w:sz w:val="32"/>
          <w:szCs w:val="32"/>
          <w:u w:val="single"/>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日始（以委托人通知进场日期为准），至</w:t>
      </w:r>
      <w:r>
        <w:rPr>
          <w:rFonts w:hint="eastAsia" w:ascii="仿宋_GB2312" w:hAnsi="仿宋_GB2312" w:eastAsia="仿宋_GB2312" w:cs="仿宋_GB2312"/>
          <w:sz w:val="32"/>
          <w:szCs w:val="32"/>
          <w:lang w:eastAsia="zh-CN"/>
        </w:rPr>
        <w:t>完成工程竣工</w:t>
      </w:r>
      <w:r>
        <w:rPr>
          <w:rFonts w:hint="eastAsia" w:ascii="仿宋_GB2312" w:hAnsi="仿宋_GB2312" w:eastAsia="仿宋_GB2312" w:cs="仿宋_GB2312"/>
          <w:sz w:val="32"/>
          <w:szCs w:val="32"/>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项目报价情况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含税金</w:t>
      </w:r>
      <w:r>
        <w:rPr>
          <w:rFonts w:hint="eastAsia" w:ascii="仿宋_GB2312" w:hAnsi="仿宋_GB2312" w:eastAsia="仿宋_GB2312" w:cs="仿宋_GB2312"/>
          <w:sz w:val="32"/>
          <w:szCs w:val="32"/>
          <w:lang w:eastAsia="zh-CN"/>
        </w:rPr>
        <w:t>）：我方总价兹以人民币（大</w:t>
      </w:r>
      <w:r>
        <w:rPr>
          <w:rFonts w:hint="eastAsia" w:ascii="仿宋_GB2312" w:hAnsi="仿宋_GB2312" w:eastAsia="仿宋_GB2312" w:cs="仿宋_GB2312"/>
          <w:sz w:val="32"/>
          <w:szCs w:val="32"/>
          <w:u w:val="none"/>
          <w:lang w:eastAsia="zh-CN"/>
        </w:rPr>
        <w:t>写） </w:t>
      </w:r>
      <w:r>
        <w:rPr>
          <w:rFonts w:hint="eastAsia" w:ascii="仿宋_GB2312" w:hAnsi="仿宋_GB2312" w:eastAsia="仿宋_GB2312" w:cs="仿宋_GB2312"/>
          <w:sz w:val="32"/>
          <w:szCs w:val="32"/>
          <w:u w:val="single"/>
          <w:lang w:val="en-US" w:eastAsia="zh-CN"/>
        </w:rPr>
        <w:t xml:space="preserve">            </w:t>
      </w:r>
      <w:r>
        <w:rPr>
          <w:rFonts w:hint="eastAsia" w:ascii="仿宋_GB2312" w:eastAsia="仿宋_GB2312"/>
          <w:color w:val="auto"/>
          <w:sz w:val="32"/>
          <w:szCs w:val="32"/>
          <w:u w:val="none"/>
          <w:lang w:val="en-US" w:eastAsia="zh-CN"/>
        </w:rPr>
        <w:t xml:space="preserve"> </w:t>
      </w:r>
      <w:r>
        <w:rPr>
          <w:rFonts w:hint="eastAsia" w:ascii="仿宋_GB2312" w:hAnsi="仿宋_GB2312" w:eastAsia="仿宋_GB2312" w:cs="仿宋_GB2312"/>
          <w:sz w:val="32"/>
          <w:szCs w:val="32"/>
          <w:u w:val="none"/>
          <w:lang w:eastAsia="zh-CN"/>
        </w:rPr>
        <w:t>元，（小写）RMB￥</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eastAsia="zh-CN"/>
        </w:rPr>
        <w:t>元的金额进行报价。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1、</w:t>
      </w:r>
      <w:r>
        <w:rPr>
          <w:rFonts w:hint="eastAsia" w:ascii="仿宋_GB2312" w:hAnsi="仿宋_GB2312" w:eastAsia="仿宋_GB2312" w:cs="仿宋_GB2312"/>
          <w:b w:val="0"/>
          <w:bCs w:val="0"/>
          <w:sz w:val="32"/>
          <w:szCs w:val="32"/>
          <w:u w:val="none"/>
          <w:lang w:eastAsia="zh-CN"/>
        </w:rPr>
        <w:t>百亩安置小区二期（</w:t>
      </w:r>
      <w:r>
        <w:rPr>
          <w:rFonts w:hint="eastAsia" w:ascii="仿宋_GB2312" w:hAnsi="仿宋_GB2312" w:eastAsia="仿宋_GB2312" w:cs="仿宋_GB2312"/>
          <w:b w:val="0"/>
          <w:bCs w:val="0"/>
          <w:sz w:val="32"/>
          <w:szCs w:val="32"/>
          <w:u w:val="none"/>
          <w:lang w:val="en-US" w:eastAsia="zh-CN"/>
        </w:rPr>
        <w:t>A地块</w:t>
      </w:r>
      <w:r>
        <w:rPr>
          <w:rFonts w:hint="eastAsia" w:ascii="仿宋_GB2312" w:hAnsi="仿宋_GB2312" w:eastAsia="仿宋_GB2312" w:cs="仿宋_GB2312"/>
          <w:b w:val="0"/>
          <w:bCs w:val="0"/>
          <w:sz w:val="32"/>
          <w:szCs w:val="32"/>
          <w:u w:val="none"/>
          <w:lang w:eastAsia="zh-CN"/>
        </w:rPr>
        <w:t>）土石方分类鉴定勘察项目：</w:t>
      </w:r>
      <w:r>
        <w:rPr>
          <w:rFonts w:hint="eastAsia" w:ascii="仿宋_GB2312" w:hAnsi="仿宋_GB2312" w:eastAsia="仿宋_GB2312" w:cs="仿宋_GB2312"/>
          <w:sz w:val="32"/>
          <w:szCs w:val="32"/>
          <w:u w:val="none"/>
          <w:lang w:eastAsia="zh-CN"/>
        </w:rPr>
        <w:t>钻孔深度约为</w:t>
      </w:r>
      <w:r>
        <w:rPr>
          <w:rFonts w:hint="eastAsia" w:ascii="仿宋_GB2312" w:hAnsi="仿宋_GB2312" w:eastAsia="仿宋_GB2312" w:cs="仿宋_GB2312"/>
          <w:sz w:val="32"/>
          <w:szCs w:val="32"/>
          <w:u w:val="none"/>
          <w:lang w:val="en-US" w:eastAsia="zh-CN"/>
        </w:rPr>
        <w:t>2175米，钻孔</w:t>
      </w:r>
      <w:r>
        <w:rPr>
          <w:rFonts w:hint="eastAsia" w:ascii="仿宋_GB2312" w:hAnsi="仿宋_GB2312" w:eastAsia="仿宋_GB2312" w:cs="仿宋_GB2312"/>
          <w:sz w:val="32"/>
          <w:szCs w:val="32"/>
          <w:u w:val="none"/>
          <w:lang w:eastAsia="zh-CN"/>
        </w:rPr>
        <w:t>单价</w:t>
      </w:r>
      <w:r>
        <w:rPr>
          <w:rFonts w:hint="eastAsia" w:ascii="仿宋_GB2312" w:eastAsia="仿宋_GB2312"/>
          <w:b w:val="0"/>
          <w:bCs w:val="0"/>
          <w:color w:val="auto"/>
          <w:sz w:val="32"/>
          <w:szCs w:val="32"/>
          <w:u w:val="single"/>
          <w:lang w:val="en-US" w:eastAsia="zh-CN"/>
        </w:rPr>
        <w:t xml:space="preserve">    </w:t>
      </w:r>
      <w:r>
        <w:rPr>
          <w:rFonts w:hint="eastAsia" w:ascii="仿宋_GB2312" w:eastAsia="仿宋_GB2312"/>
          <w:b w:val="0"/>
          <w:bCs w:val="0"/>
          <w:color w:val="auto"/>
          <w:sz w:val="32"/>
          <w:szCs w:val="32"/>
          <w:u w:val="none"/>
          <w:lang w:val="en-US" w:eastAsia="zh-CN"/>
        </w:rPr>
        <w:t>元/米</w:t>
      </w:r>
      <w:r>
        <w:rPr>
          <w:rFonts w:hint="eastAsia" w:ascii="仿宋_GB2312" w:hAnsi="仿宋_GB2312" w:eastAsia="仿宋_GB2312" w:cs="仿宋_GB2312"/>
          <w:b w:val="0"/>
          <w:bCs w:val="0"/>
          <w:sz w:val="32"/>
          <w:szCs w:val="32"/>
          <w:u w:val="none"/>
          <w:lang w:val="en-US" w:eastAsia="zh-CN"/>
        </w:rPr>
        <w:t>，该分项报价为</w:t>
      </w:r>
      <w:r>
        <w:rPr>
          <w:rFonts w:hint="eastAsia" w:ascii="仿宋_GB2312" w:eastAsia="仿宋_GB2312"/>
          <w:b w:val="0"/>
          <w:bCs w:val="0"/>
          <w:color w:val="auto"/>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元。另行计取挖机修路费5000元（暂估价），勘察设备进出场费5000元（暂估价）。上述费用小计</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lang w:eastAsia="zh-CN"/>
        </w:rPr>
      </w:pP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lang w:eastAsia="zh-CN"/>
        </w:rPr>
        <w:t>娄底市镇堂街（富厚街）道路新建工程岩土工程详细勘察项目：钻孔数量约为</w:t>
      </w:r>
      <w:r>
        <w:rPr>
          <w:rFonts w:hint="eastAsia" w:ascii="仿宋_GB2312" w:hAnsi="仿宋_GB2312" w:eastAsia="仿宋_GB2312" w:cs="仿宋_GB2312"/>
          <w:sz w:val="32"/>
          <w:szCs w:val="32"/>
          <w:u w:val="none"/>
          <w:lang w:val="en-US" w:eastAsia="zh-CN"/>
        </w:rPr>
        <w:t>35个，</w:t>
      </w:r>
      <w:r>
        <w:rPr>
          <w:rFonts w:hint="eastAsia" w:ascii="仿宋_GB2312" w:hAnsi="仿宋_GB2312" w:eastAsia="仿宋_GB2312" w:cs="仿宋_GB2312"/>
          <w:sz w:val="32"/>
          <w:szCs w:val="32"/>
          <w:u w:val="none"/>
          <w:lang w:eastAsia="zh-CN"/>
        </w:rPr>
        <w:t>单个钻孔价格为</w:t>
      </w:r>
      <w:r>
        <w:rPr>
          <w:rFonts w:hint="eastAsia" w:ascii="仿宋_GB2312" w:eastAsia="仿宋_GB2312"/>
          <w:b w:val="0"/>
          <w:bCs w:val="0"/>
          <w:color w:val="auto"/>
          <w:sz w:val="32"/>
          <w:szCs w:val="32"/>
          <w:u w:val="single"/>
          <w:lang w:val="en-US" w:eastAsia="zh-CN"/>
        </w:rPr>
        <w:t xml:space="preserve">    </w:t>
      </w:r>
      <w:r>
        <w:rPr>
          <w:rFonts w:hint="eastAsia" w:ascii="仿宋_GB2312" w:eastAsia="仿宋_GB2312"/>
          <w:b w:val="0"/>
          <w:bCs w:val="0"/>
          <w:color w:val="auto"/>
          <w:sz w:val="32"/>
          <w:szCs w:val="32"/>
          <w:u w:val="none"/>
          <w:lang w:val="en-US" w:eastAsia="zh-CN"/>
        </w:rPr>
        <w:t>元/孔</w:t>
      </w:r>
      <w:r>
        <w:rPr>
          <w:rFonts w:hint="eastAsia" w:ascii="仿宋_GB2312" w:hAnsi="仿宋_GB2312" w:eastAsia="仿宋_GB2312" w:cs="仿宋_GB2312"/>
          <w:b w:val="0"/>
          <w:bCs w:val="0"/>
          <w:sz w:val="32"/>
          <w:szCs w:val="32"/>
          <w:u w:val="none"/>
          <w:lang w:val="en-US" w:eastAsia="zh-CN"/>
        </w:rPr>
        <w:t>，该分项报价为</w:t>
      </w:r>
      <w:r>
        <w:rPr>
          <w:rFonts w:hint="eastAsia" w:ascii="仿宋_GB2312" w:eastAsia="仿宋_GB2312"/>
          <w:b w:val="0"/>
          <w:bCs w:val="0"/>
          <w:color w:val="auto"/>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元。另行计取挖机修路费5000元（暂估价），勘察设备进出场费3000元（暂估价）。上述费用小计</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付款方式:</w:t>
      </w:r>
      <w:r>
        <w:rPr>
          <w:rFonts w:hint="eastAsia" w:ascii="仿宋_GB2312" w:hAnsi="仿宋_GB2312" w:eastAsia="仿宋_GB2312" w:cs="仿宋_GB2312"/>
          <w:color w:val="000000" w:themeColor="text1"/>
          <w:sz w:val="32"/>
          <w:szCs w:val="32"/>
          <w14:textFill>
            <w14:solidFill>
              <w14:schemeClr w14:val="tx1"/>
            </w14:solidFill>
          </w14:textFill>
        </w:rPr>
        <w:t>银行转账或承兑</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付款条件:</w:t>
      </w:r>
      <w:r>
        <w:rPr>
          <w:rFonts w:hint="eastAsia" w:ascii="仿宋_GB2312" w:hAnsi="仿宋_GB2312" w:eastAsia="仿宋_GB2312" w:cs="仿宋_GB2312"/>
          <w:sz w:val="32"/>
          <w:szCs w:val="32"/>
          <w:lang w:eastAsia="zh-CN"/>
        </w:rPr>
        <w:t>本工程不支付预付款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我司在收到勘察单位提交的</w:t>
      </w:r>
      <w:r>
        <w:rPr>
          <w:rFonts w:hint="eastAsia" w:ascii="仿宋_GB2312" w:hAnsi="仿宋_GB2312" w:eastAsia="仿宋_GB2312" w:cs="仿宋_GB2312"/>
          <w:sz w:val="32"/>
          <w:szCs w:val="32"/>
          <w:u w:val="single"/>
          <w:lang w:eastAsia="zh-CN"/>
        </w:rPr>
        <w:t>百亩安置小区二期（</w:t>
      </w:r>
      <w:r>
        <w:rPr>
          <w:rFonts w:hint="eastAsia" w:ascii="仿宋_GB2312" w:hAnsi="仿宋_GB2312" w:eastAsia="仿宋_GB2312" w:cs="仿宋_GB2312"/>
          <w:sz w:val="32"/>
          <w:szCs w:val="32"/>
          <w:u w:val="single"/>
          <w:lang w:val="en-US" w:eastAsia="zh-CN"/>
        </w:rPr>
        <w:t>A地块</w:t>
      </w:r>
      <w:r>
        <w:rPr>
          <w:rFonts w:hint="eastAsia" w:ascii="仿宋_GB2312" w:hAnsi="仿宋_GB2312" w:eastAsia="仿宋_GB2312" w:cs="仿宋_GB2312"/>
          <w:sz w:val="32"/>
          <w:szCs w:val="32"/>
          <w:u w:val="single"/>
          <w:lang w:eastAsia="zh-CN"/>
        </w:rPr>
        <w:t>）土石方分类鉴定勘察</w:t>
      </w:r>
      <w:r>
        <w:rPr>
          <w:rFonts w:hint="eastAsia" w:ascii="仿宋_GB2312" w:hAnsi="仿宋_GB2312" w:eastAsia="仿宋_GB2312" w:cs="仿宋_GB2312"/>
          <w:sz w:val="32"/>
          <w:szCs w:val="32"/>
          <w:u w:val="single"/>
          <w:lang w:val="en-US" w:eastAsia="zh-CN"/>
        </w:rPr>
        <w:t>项目</w:t>
      </w:r>
      <w:r>
        <w:rPr>
          <w:rFonts w:hint="eastAsia" w:ascii="仿宋_GB2312" w:hAnsi="仿宋_GB2312" w:eastAsia="仿宋_GB2312" w:cs="仿宋_GB2312"/>
          <w:sz w:val="32"/>
          <w:szCs w:val="32"/>
          <w:lang w:eastAsia="zh-CN"/>
        </w:rPr>
        <w:t>勘察成果之日起</w:t>
      </w:r>
      <w:r>
        <w:rPr>
          <w:rFonts w:hint="eastAsia" w:ascii="仿宋_GB2312" w:hAnsi="仿宋_GB2312" w:eastAsia="仿宋_GB2312" w:cs="仿宋_GB2312"/>
          <w:sz w:val="32"/>
          <w:szCs w:val="32"/>
          <w:lang w:val="en-US" w:eastAsia="zh-CN"/>
        </w:rPr>
        <w:t>30天内，向勘察单位支付85%的勘察费用，余款在场平工程完工之日起30天内一次性支付完毕全部费用。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ascii="仿宋_GB2312" w:hAnsi="仿宋_GB2312" w:eastAsia="仿宋_GB2312" w:cs="仿宋_GB2312"/>
          <w:sz w:val="32"/>
          <w:szCs w:val="32"/>
          <w:lang w:eastAsia="zh-CN"/>
        </w:rPr>
        <w:t>我司在收到勘察单位提交的</w:t>
      </w:r>
      <w:r>
        <w:rPr>
          <w:rFonts w:hint="eastAsia" w:ascii="仿宋_GB2312" w:hAnsi="仿宋_GB2312" w:eastAsia="仿宋_GB2312" w:cs="仿宋_GB2312"/>
          <w:sz w:val="32"/>
          <w:szCs w:val="32"/>
          <w:u w:val="single"/>
          <w:lang w:val="en-US" w:eastAsia="zh-CN"/>
        </w:rPr>
        <w:t>娄底市镇堂街（富厚街）道路新建工程岩土工程详细勘察</w:t>
      </w:r>
      <w:r>
        <w:rPr>
          <w:rFonts w:hint="eastAsia" w:ascii="仿宋_GB2312" w:hAnsi="仿宋_GB2312" w:eastAsia="仿宋_GB2312" w:cs="仿宋_GB2312"/>
          <w:sz w:val="32"/>
          <w:szCs w:val="32"/>
          <w:u w:val="single"/>
          <w:lang w:eastAsia="zh-CN"/>
        </w:rPr>
        <w:t>项目</w:t>
      </w:r>
      <w:r>
        <w:rPr>
          <w:rFonts w:hint="eastAsia" w:ascii="仿宋_GB2312" w:hAnsi="仿宋_GB2312" w:eastAsia="仿宋_GB2312" w:cs="仿宋_GB2312"/>
          <w:sz w:val="32"/>
          <w:szCs w:val="32"/>
          <w:lang w:eastAsia="zh-CN"/>
        </w:rPr>
        <w:t>勘察成果之日起</w:t>
      </w:r>
      <w:r>
        <w:rPr>
          <w:rFonts w:hint="eastAsia" w:ascii="仿宋_GB2312" w:hAnsi="仿宋_GB2312" w:eastAsia="仿宋_GB2312" w:cs="仿宋_GB2312"/>
          <w:sz w:val="32"/>
          <w:szCs w:val="32"/>
          <w:lang w:val="en-US" w:eastAsia="zh-CN"/>
        </w:rPr>
        <w:t>30天内，向勘察单位支付85%的勘察费用；余款在工程完工之日起30天内一次性支付完毕全部费用</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六、询价比选会方式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000000" w:themeColor="text1"/>
          <w:sz w:val="32"/>
          <w:szCs w:val="32"/>
          <w14:textFill>
            <w14:solidFill>
              <w14:schemeClr w14:val="tx1"/>
            </w14:solidFill>
          </w14:textFill>
        </w:rPr>
        <w:t>采取参与单位现场参加询价比选会方式</w:t>
      </w:r>
      <w:r>
        <w:rPr>
          <w:rFonts w:hint="eastAsia" w:ascii="仿宋_GB2312" w:hAnsi="仿宋_GB2312" w:eastAsia="仿宋_GB2312" w:cs="仿宋_GB2312"/>
          <w:color w:val="000000" w:themeColor="text1"/>
          <w:sz w:val="32"/>
          <w:szCs w:val="32"/>
          <w:lang w:eastAsia="zh-CN"/>
          <w14:textFill>
            <w14:solidFill>
              <w14:schemeClr w14:val="tx1"/>
            </w14:solidFill>
          </w14:textFill>
        </w:rPr>
        <w:t>，由</w:t>
      </w:r>
      <w:r>
        <w:rPr>
          <w:rFonts w:hint="eastAsia" w:ascii="仿宋_GB2312" w:hAnsi="仿宋_GB2312" w:eastAsia="仿宋_GB2312" w:cs="仿宋_GB2312"/>
          <w:color w:val="000000" w:themeColor="text1"/>
          <w:sz w:val="32"/>
          <w:szCs w:val="32"/>
          <w14:textFill>
            <w14:solidFill>
              <w14:schemeClr w14:val="tx1"/>
            </w14:solidFill>
          </w14:textFill>
        </w:rPr>
        <w:t>参与单位</w:t>
      </w:r>
      <w:r>
        <w:rPr>
          <w:rFonts w:hint="eastAsia" w:ascii="仿宋_GB2312" w:hAnsi="仿宋_GB2312" w:eastAsia="仿宋_GB2312" w:cs="仿宋_GB2312"/>
          <w:color w:val="000000" w:themeColor="text1"/>
          <w:sz w:val="32"/>
          <w:szCs w:val="32"/>
          <w:lang w:eastAsia="zh-CN"/>
          <w14:textFill>
            <w14:solidFill>
              <w14:schemeClr w14:val="tx1"/>
            </w14:solidFill>
          </w14:textFill>
        </w:rPr>
        <w:t>法定代表人或其授权委托人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(携带授权委托书）参加。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七、询价比选会时间及地点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询价比选</w:t>
      </w:r>
      <w:r>
        <w:rPr>
          <w:rFonts w:hint="eastAsia" w:ascii="仿宋_GB2312" w:hAnsi="仿宋_GB2312" w:eastAsia="仿宋_GB2312" w:cs="仿宋_GB2312"/>
          <w:sz w:val="32"/>
          <w:szCs w:val="32"/>
          <w:lang w:eastAsia="zh-CN"/>
        </w:rPr>
        <w:t>会议</w:t>
      </w:r>
      <w:r>
        <w:rPr>
          <w:rFonts w:hint="eastAsia" w:ascii="仿宋_GB2312" w:hAnsi="仿宋_GB2312" w:eastAsia="仿宋_GB2312" w:cs="仿宋_GB2312"/>
          <w:sz w:val="32"/>
          <w:szCs w:val="32"/>
        </w:rPr>
        <w:t>定于</w:t>
      </w:r>
      <w:r>
        <w:rPr>
          <w:rFonts w:hint="eastAsia" w:ascii="仿宋_GB2312" w:hAnsi="仿宋_GB2312" w:eastAsia="仿宋_GB2312" w:cs="仿宋_GB2312"/>
          <w:sz w:val="32"/>
          <w:szCs w:val="32"/>
          <w:u w:val="single"/>
          <w:lang w:val="en-US"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娄底市万宝新区开发投资集团有限公司</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会议室</w:t>
      </w:r>
      <w:r>
        <w:rPr>
          <w:rFonts w:hint="eastAsia" w:ascii="仿宋_GB2312" w:hAnsi="仿宋_GB2312" w:eastAsia="仿宋_GB2312" w:cs="仿宋_GB2312"/>
          <w:sz w:val="32"/>
          <w:szCs w:val="32"/>
        </w:rPr>
        <w:t>举行。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八、询价比选评委人员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评委成员组成为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其中，集团公司项目前期部</w:t>
      </w:r>
      <w:r>
        <w:rPr>
          <w:rFonts w:hint="eastAsia" w:ascii="仿宋_GB2312" w:hAnsi="仿宋_GB2312" w:eastAsia="仿宋_GB2312" w:cs="仿宋_GB2312"/>
          <w:sz w:val="32"/>
          <w:szCs w:val="32"/>
          <w:lang w:val="en-US" w:eastAsia="zh-CN"/>
        </w:rPr>
        <w:t>2人</w:t>
      </w:r>
      <w:r>
        <w:rPr>
          <w:rFonts w:hint="eastAsia" w:ascii="仿宋_GB2312" w:hAnsi="仿宋_GB2312" w:eastAsia="仿宋_GB2312" w:cs="仿宋_GB2312"/>
          <w:sz w:val="32"/>
          <w:szCs w:val="32"/>
          <w:lang w:eastAsia="zh-CN"/>
        </w:rPr>
        <w:t>，工程管理部</w:t>
      </w:r>
      <w:r>
        <w:rPr>
          <w:rFonts w:hint="eastAsia" w:ascii="仿宋_GB2312" w:hAnsi="仿宋_GB2312" w:eastAsia="仿宋_GB2312" w:cs="仿宋_GB2312"/>
          <w:sz w:val="32"/>
          <w:szCs w:val="32"/>
          <w:lang w:val="en-US" w:eastAsia="zh-CN"/>
        </w:rPr>
        <w:t>1人，</w:t>
      </w:r>
      <w:r>
        <w:rPr>
          <w:rFonts w:hint="eastAsia" w:ascii="仿宋_GB2312" w:hAnsi="仿宋_GB2312" w:eastAsia="仿宋_GB2312" w:cs="仿宋_GB2312"/>
          <w:sz w:val="32"/>
          <w:szCs w:val="32"/>
          <w:lang w:eastAsia="zh-CN"/>
        </w:rPr>
        <w:t>财务融资部</w:t>
      </w:r>
      <w:r>
        <w:rPr>
          <w:rFonts w:hint="eastAsia" w:ascii="仿宋_GB2312" w:hAnsi="仿宋_GB2312" w:eastAsia="仿宋_GB2312" w:cs="仿宋_GB2312"/>
          <w:sz w:val="32"/>
          <w:szCs w:val="32"/>
          <w:lang w:val="en-US" w:eastAsia="zh-CN"/>
        </w:rPr>
        <w:t>1人</w:t>
      </w:r>
      <w:r>
        <w:rPr>
          <w:rFonts w:hint="eastAsia" w:ascii="仿宋_GB2312" w:hAnsi="仿宋_GB2312" w:eastAsia="仿宋_GB2312" w:cs="仿宋_GB2312"/>
          <w:sz w:val="32"/>
          <w:szCs w:val="32"/>
          <w:lang w:eastAsia="zh-CN"/>
        </w:rPr>
        <w:t>，风控审计部</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九、询价比选监督人员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纪检监察室</w:t>
      </w:r>
      <w:r>
        <w:rPr>
          <w:rFonts w:hint="eastAsia" w:ascii="仿宋_GB2312" w:hAnsi="仿宋_GB2312" w:eastAsia="仿宋_GB2312" w:cs="仿宋_GB2312"/>
          <w:sz w:val="32"/>
          <w:szCs w:val="32"/>
          <w:lang w:eastAsia="zh-CN"/>
        </w:rPr>
        <w:t>安排</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人监督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十、询价比选中选单位确定原则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eastAsia="zh-CN"/>
        </w:rPr>
      </w:pPr>
      <w:r>
        <w:rPr>
          <w:rFonts w:hint="eastAsia" w:ascii="仿宋_GB2312" w:hAnsi="仿宋_GB2312" w:eastAsia="仿宋_GB2312" w:cs="仿宋_GB2312"/>
          <w:color w:val="auto"/>
          <w:sz w:val="32"/>
          <w:szCs w:val="32"/>
          <w:lang w:eastAsia="zh-CN"/>
        </w:rPr>
        <w:t>合理低</w:t>
      </w:r>
      <w:r>
        <w:rPr>
          <w:rFonts w:hint="eastAsia" w:ascii="仿宋_GB2312" w:hAnsi="仿宋_GB2312" w:eastAsia="仿宋_GB2312" w:cs="仿宋_GB2312"/>
          <w:color w:val="auto"/>
          <w:sz w:val="32"/>
          <w:szCs w:val="32"/>
          <w:lang w:val="en-US" w:eastAsia="zh-CN"/>
        </w:rPr>
        <w:t>价</w:t>
      </w:r>
      <w:r>
        <w:rPr>
          <w:rFonts w:hint="eastAsia" w:ascii="仿宋_GB2312" w:hAnsi="仿宋_GB2312" w:eastAsia="仿宋_GB2312" w:cs="仿宋_GB2312"/>
          <w:color w:val="auto"/>
          <w:sz w:val="32"/>
          <w:szCs w:val="32"/>
          <w:lang w:eastAsia="zh-CN"/>
        </w:rPr>
        <w:t>法，即参选单位中报价得分最高的确定为中选单位。</w:t>
      </w:r>
      <w:r>
        <w:rPr>
          <w:rFonts w:hint="eastAsia" w:ascii="仿宋_GB2312" w:hAnsi="仿宋_GB2312" w:eastAsia="仿宋_GB2312" w:cs="仿宋_GB2312"/>
          <w:sz w:val="32"/>
          <w:szCs w:val="32"/>
          <w:lang w:eastAsia="zh-CN"/>
        </w:rPr>
        <w:t>若最高得分有并列的两家及以上单位，由评委会抽签确定中选单位。</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其他内容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中选单位在中选后结合我司实际情况签订合同。</w:t>
      </w:r>
    </w:p>
    <w:p>
      <w:pPr>
        <w:numPr>
          <w:ilvl w:val="0"/>
          <w:numId w:val="3"/>
        </w:numPr>
        <w:ind w:left="0" w:leftChars="0"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投标文件请按附件</w:t>
      </w:r>
      <w:r>
        <w:rPr>
          <w:rFonts w:hint="eastAsia" w:ascii="仿宋_GB2312" w:hAnsi="仿宋_GB2312" w:eastAsia="仿宋_GB2312" w:cs="仿宋_GB2312"/>
          <w:b/>
          <w:bCs/>
          <w:sz w:val="32"/>
          <w:szCs w:val="32"/>
          <w:lang w:val="en-US" w:eastAsia="zh-CN"/>
        </w:rPr>
        <w:t>2格式编制，原件一份，副本一份，胶装并</w:t>
      </w:r>
      <w:r>
        <w:rPr>
          <w:rFonts w:hint="eastAsia" w:ascii="仿宋_GB2312" w:hAnsi="仿宋_GB2312" w:eastAsia="仿宋_GB2312" w:cs="仿宋_GB2312"/>
          <w:b/>
          <w:bCs/>
          <w:color w:val="auto"/>
          <w:sz w:val="32"/>
          <w:szCs w:val="32"/>
          <w:lang w:val="en-US" w:eastAsia="zh-CN"/>
        </w:rPr>
        <w:t>密封</w:t>
      </w:r>
      <w:r>
        <w:rPr>
          <w:rFonts w:hint="eastAsia" w:ascii="仿宋_GB2312" w:hAnsi="仿宋_GB2312" w:eastAsia="仿宋_GB2312" w:cs="仿宋_GB2312"/>
          <w:b/>
          <w:bCs/>
          <w:sz w:val="32"/>
          <w:szCs w:val="32"/>
          <w:lang w:val="en-US" w:eastAsia="zh-CN"/>
        </w:rPr>
        <w:t>。</w:t>
      </w:r>
    </w:p>
    <w:p>
      <w:pPr>
        <w:pStyle w:val="2"/>
        <w:widowControl w:val="0"/>
        <w:numPr>
          <w:ilvl w:val="0"/>
          <w:numId w:val="0"/>
        </w:numPr>
        <w:jc w:val="both"/>
        <w:rPr>
          <w:rFonts w:hint="eastAsia"/>
          <w:lang w:eastAsia="zh-CN"/>
        </w:rPr>
      </w:pPr>
    </w:p>
    <w:p>
      <w:pPr>
        <w:pStyle w:val="2"/>
        <w:widowControl w:val="0"/>
        <w:numPr>
          <w:ilvl w:val="0"/>
          <w:numId w:val="0"/>
        </w:numPr>
        <w:jc w:val="both"/>
        <w:rPr>
          <w:rFonts w:hint="eastAsia"/>
          <w:lang w:eastAsia="zh-CN"/>
        </w:rPr>
      </w:pPr>
    </w:p>
    <w:p>
      <w:pPr>
        <w:pStyle w:val="2"/>
        <w:widowControl w:val="0"/>
        <w:numPr>
          <w:ilvl w:val="0"/>
          <w:numId w:val="0"/>
        </w:numPr>
        <w:jc w:val="both"/>
        <w:rPr>
          <w:rFonts w:hint="eastAsia"/>
          <w:lang w:eastAsia="zh-CN"/>
        </w:rPr>
      </w:pPr>
    </w:p>
    <w:p>
      <w:pPr>
        <w:pStyle w:val="2"/>
        <w:widowControl w:val="0"/>
        <w:numPr>
          <w:ilvl w:val="0"/>
          <w:numId w:val="0"/>
        </w:numPr>
        <w:jc w:val="both"/>
        <w:rPr>
          <w:rFonts w:hint="eastAsia"/>
          <w:lang w:eastAsia="zh-CN"/>
        </w:rPr>
      </w:pPr>
    </w:p>
    <w:p>
      <w:pPr>
        <w:pStyle w:val="2"/>
        <w:widowControl w:val="0"/>
        <w:numPr>
          <w:ilvl w:val="0"/>
          <w:numId w:val="0"/>
        </w:numPr>
        <w:jc w:val="both"/>
        <w:rPr>
          <w:rFonts w:hint="eastAsia"/>
          <w:lang w:eastAsia="zh-CN"/>
        </w:rPr>
      </w:pPr>
    </w:p>
    <w:p>
      <w:pPr>
        <w:pStyle w:val="2"/>
        <w:widowControl w:val="0"/>
        <w:numPr>
          <w:ilvl w:val="0"/>
          <w:numId w:val="0"/>
        </w:numPr>
        <w:jc w:val="both"/>
        <w:rPr>
          <w:rFonts w:hint="eastAsia"/>
          <w:lang w:eastAsia="zh-CN"/>
        </w:rPr>
      </w:pPr>
    </w:p>
    <w:p>
      <w:pPr>
        <w:pStyle w:val="2"/>
        <w:widowControl w:val="0"/>
        <w:numPr>
          <w:ilvl w:val="0"/>
          <w:numId w:val="0"/>
        </w:numPr>
        <w:jc w:val="both"/>
        <w:rPr>
          <w:rFonts w:hint="eastAsia"/>
          <w:lang w:eastAsia="zh-CN"/>
        </w:rPr>
      </w:pPr>
    </w:p>
    <w:p>
      <w:pPr>
        <w:pStyle w:val="2"/>
        <w:widowControl w:val="0"/>
        <w:numPr>
          <w:ilvl w:val="0"/>
          <w:numId w:val="0"/>
        </w:numPr>
        <w:jc w:val="both"/>
        <w:rPr>
          <w:rFonts w:hint="eastAsia"/>
          <w:lang w:eastAsia="zh-CN"/>
        </w:rPr>
      </w:pPr>
    </w:p>
    <w:p>
      <w:pPr>
        <w:pStyle w:val="2"/>
        <w:widowControl w:val="0"/>
        <w:numPr>
          <w:ilvl w:val="0"/>
          <w:numId w:val="0"/>
        </w:numPr>
        <w:jc w:val="both"/>
        <w:rPr>
          <w:rFonts w:hint="eastAsia"/>
          <w:lang w:eastAsia="zh-CN"/>
        </w:rPr>
      </w:pPr>
    </w:p>
    <w:p>
      <w:pPr>
        <w:pStyle w:val="2"/>
        <w:widowControl w:val="0"/>
        <w:numPr>
          <w:ilvl w:val="0"/>
          <w:numId w:val="0"/>
        </w:numPr>
        <w:jc w:val="both"/>
        <w:rPr>
          <w:rFonts w:hint="eastAsia"/>
          <w:lang w:eastAsia="zh-CN"/>
        </w:rPr>
      </w:pPr>
    </w:p>
    <w:p>
      <w:pPr>
        <w:pStyle w:val="2"/>
        <w:widowControl w:val="0"/>
        <w:numPr>
          <w:ilvl w:val="0"/>
          <w:numId w:val="0"/>
        </w:numPr>
        <w:jc w:val="both"/>
        <w:rPr>
          <w:rFonts w:hint="eastAsia"/>
          <w:lang w:eastAsia="zh-CN"/>
        </w:rPr>
      </w:pPr>
    </w:p>
    <w:p>
      <w:pPr>
        <w:pStyle w:val="2"/>
        <w:widowControl w:val="0"/>
        <w:numPr>
          <w:ilvl w:val="0"/>
          <w:numId w:val="0"/>
        </w:numPr>
        <w:jc w:val="both"/>
        <w:rPr>
          <w:rFonts w:hint="eastAsia"/>
          <w:lang w:eastAsia="zh-CN"/>
        </w:rPr>
      </w:pPr>
    </w:p>
    <w:p>
      <w:pPr>
        <w:pStyle w:val="2"/>
        <w:widowControl w:val="0"/>
        <w:numPr>
          <w:ilvl w:val="0"/>
          <w:numId w:val="0"/>
        </w:numPr>
        <w:jc w:val="both"/>
        <w:rPr>
          <w:rFonts w:hint="eastAsia"/>
          <w:lang w:eastAsia="zh-CN"/>
        </w:rPr>
      </w:pPr>
    </w:p>
    <w:p>
      <w:pPr>
        <w:pStyle w:val="2"/>
        <w:widowControl w:val="0"/>
        <w:numPr>
          <w:ilvl w:val="0"/>
          <w:numId w:val="0"/>
        </w:numPr>
        <w:jc w:val="both"/>
        <w:rPr>
          <w:rFonts w:hint="eastAsia"/>
          <w:lang w:eastAsia="zh-CN"/>
        </w:rPr>
      </w:pPr>
    </w:p>
    <w:p>
      <w:pPr>
        <w:pStyle w:val="2"/>
        <w:widowControl w:val="0"/>
        <w:numPr>
          <w:ilvl w:val="0"/>
          <w:numId w:val="0"/>
        </w:numPr>
        <w:jc w:val="both"/>
        <w:rPr>
          <w:rFonts w:hint="eastAsia"/>
          <w:lang w:eastAsia="zh-CN"/>
        </w:rPr>
      </w:pPr>
    </w:p>
    <w:p>
      <w:pPr>
        <w:pStyle w:val="2"/>
        <w:widowControl w:val="0"/>
        <w:numPr>
          <w:ilvl w:val="0"/>
          <w:numId w:val="0"/>
        </w:numPr>
        <w:jc w:val="both"/>
        <w:rPr>
          <w:rFonts w:hint="eastAsia"/>
          <w:lang w:eastAsia="zh-CN"/>
        </w:rPr>
      </w:pPr>
    </w:p>
    <w:p>
      <w:pPr>
        <w:pStyle w:val="2"/>
        <w:widowControl w:val="0"/>
        <w:numPr>
          <w:ilvl w:val="0"/>
          <w:numId w:val="0"/>
        </w:numPr>
        <w:jc w:val="both"/>
        <w:rPr>
          <w:rFonts w:hint="eastAsia"/>
          <w:lang w:eastAsia="zh-CN"/>
        </w:rPr>
      </w:pPr>
    </w:p>
    <w:p>
      <w:pPr>
        <w:pStyle w:val="2"/>
        <w:widowControl w:val="0"/>
        <w:numPr>
          <w:ilvl w:val="0"/>
          <w:numId w:val="0"/>
        </w:numPr>
        <w:jc w:val="both"/>
        <w:rPr>
          <w:rFonts w:hint="eastAsia"/>
          <w:lang w:eastAsia="zh-CN"/>
        </w:rPr>
      </w:pPr>
    </w:p>
    <w:p>
      <w:pPr>
        <w:pStyle w:val="2"/>
        <w:widowControl w:val="0"/>
        <w:numPr>
          <w:ilvl w:val="0"/>
          <w:numId w:val="0"/>
        </w:numPr>
        <w:jc w:val="both"/>
        <w:rPr>
          <w:rFonts w:hint="eastAsia"/>
          <w:lang w:eastAsia="zh-CN"/>
        </w:rPr>
      </w:pPr>
    </w:p>
    <w:p>
      <w:pPr>
        <w:pStyle w:val="2"/>
        <w:widowControl w:val="0"/>
        <w:numPr>
          <w:ilvl w:val="0"/>
          <w:numId w:val="0"/>
        </w:numPr>
        <w:jc w:val="both"/>
        <w:rPr>
          <w:rFonts w:hint="eastAsia"/>
          <w:lang w:eastAsia="zh-CN"/>
        </w:rPr>
      </w:pPr>
    </w:p>
    <w:p>
      <w:pPr>
        <w:pStyle w:val="2"/>
        <w:widowControl w:val="0"/>
        <w:numPr>
          <w:ilvl w:val="0"/>
          <w:numId w:val="0"/>
        </w:numPr>
        <w:jc w:val="both"/>
        <w:rPr>
          <w:rFonts w:hint="eastAsia"/>
          <w:lang w:eastAsia="zh-CN"/>
        </w:rPr>
      </w:pPr>
    </w:p>
    <w:p>
      <w:pPr>
        <w:pStyle w:val="2"/>
        <w:widowControl w:val="0"/>
        <w:numPr>
          <w:ilvl w:val="0"/>
          <w:numId w:val="0"/>
        </w:numPr>
        <w:jc w:val="both"/>
        <w:rPr>
          <w:rFonts w:hint="eastAsia"/>
          <w:lang w:eastAsia="zh-CN"/>
        </w:rPr>
      </w:pPr>
    </w:p>
    <w:p>
      <w:pPr>
        <w:pStyle w:val="2"/>
        <w:widowControl w:val="0"/>
        <w:numPr>
          <w:ilvl w:val="0"/>
          <w:numId w:val="0"/>
        </w:numPr>
        <w:jc w:val="both"/>
        <w:rPr>
          <w:rFonts w:hint="eastAsia"/>
          <w:lang w:eastAsia="zh-CN"/>
        </w:rPr>
      </w:pPr>
    </w:p>
    <w:p>
      <w:pPr>
        <w:pStyle w:val="2"/>
        <w:widowControl w:val="0"/>
        <w:numPr>
          <w:ilvl w:val="0"/>
          <w:numId w:val="0"/>
        </w:numPr>
        <w:jc w:val="both"/>
        <w:rPr>
          <w:rFonts w:hint="eastAsia"/>
          <w:lang w:eastAsia="zh-CN"/>
        </w:rPr>
      </w:pPr>
    </w:p>
    <w:p>
      <w:pPr>
        <w:pStyle w:val="2"/>
        <w:widowControl w:val="0"/>
        <w:numPr>
          <w:ilvl w:val="0"/>
          <w:numId w:val="0"/>
        </w:numPr>
        <w:jc w:val="both"/>
        <w:rPr>
          <w:rFonts w:hint="eastAsia"/>
          <w:lang w:eastAsia="zh-CN"/>
        </w:rPr>
      </w:pPr>
    </w:p>
    <w:p>
      <w:pPr>
        <w:pStyle w:val="2"/>
        <w:widowControl w:val="0"/>
        <w:numPr>
          <w:ilvl w:val="0"/>
          <w:numId w:val="0"/>
        </w:numPr>
        <w:jc w:val="both"/>
        <w:rPr>
          <w:rFonts w:hint="eastAsia"/>
          <w:lang w:eastAsia="zh-CN"/>
        </w:rPr>
      </w:pPr>
    </w:p>
    <w:p>
      <w:pPr>
        <w:pStyle w:val="10"/>
        <w:rPr>
          <w:rFonts w:hint="eastAsia"/>
          <w:lang w:eastAsia="zh-CN"/>
        </w:rPr>
      </w:pPr>
    </w:p>
    <w:p>
      <w:pPr>
        <w:pStyle w:val="10"/>
        <w:rPr>
          <w:rFonts w:hint="eastAsia"/>
          <w:lang w:eastAsia="zh-CN"/>
        </w:rPr>
      </w:pPr>
    </w:p>
    <w:p>
      <w:pPr>
        <w:pStyle w:val="10"/>
        <w:rPr>
          <w:rFonts w:hint="eastAsia"/>
          <w:lang w:eastAsia="zh-CN"/>
        </w:rPr>
      </w:pPr>
    </w:p>
    <w:p>
      <w:pPr>
        <w:pStyle w:val="10"/>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36"/>
          <w:szCs w:val="36"/>
        </w:rPr>
        <w:t>关</w:t>
      </w:r>
      <w:r>
        <w:rPr>
          <w:rFonts w:hint="eastAsia" w:ascii="方正小标宋_GBK" w:hAnsi="方正小标宋_GBK" w:eastAsia="方正小标宋_GBK" w:cs="方正小标宋_GBK"/>
          <w:sz w:val="36"/>
          <w:szCs w:val="36"/>
          <w:lang w:eastAsia="zh-CN"/>
        </w:rPr>
        <w:t>于确定百亩安置小区二期（</w:t>
      </w:r>
      <w:r>
        <w:rPr>
          <w:rFonts w:hint="eastAsia" w:ascii="方正小标宋_GBK" w:hAnsi="方正小标宋_GBK" w:eastAsia="方正小标宋_GBK" w:cs="方正小标宋_GBK"/>
          <w:sz w:val="36"/>
          <w:szCs w:val="36"/>
          <w:lang w:val="en-US" w:eastAsia="zh-CN"/>
        </w:rPr>
        <w:t>A地块</w:t>
      </w:r>
      <w:r>
        <w:rPr>
          <w:rFonts w:hint="eastAsia" w:ascii="方正小标宋_GBK" w:hAnsi="方正小标宋_GBK" w:eastAsia="方正小标宋_GBK" w:cs="方正小标宋_GBK"/>
          <w:sz w:val="36"/>
          <w:szCs w:val="36"/>
          <w:lang w:eastAsia="zh-CN"/>
        </w:rPr>
        <w:t>）土石方分类鉴定勘察项目</w:t>
      </w:r>
      <w:r>
        <w:rPr>
          <w:rFonts w:hint="eastAsia" w:ascii="方正小标宋_GBK" w:hAnsi="方正小标宋_GBK" w:eastAsia="方正小标宋_GBK" w:cs="方正小标宋_GBK"/>
          <w:sz w:val="36"/>
          <w:szCs w:val="36"/>
          <w:lang w:val="en-US" w:eastAsia="zh-CN"/>
        </w:rPr>
        <w:t>及娄底市镇堂街（富厚街）道路新建工程岩土工程详细勘察</w:t>
      </w:r>
      <w:r>
        <w:rPr>
          <w:rFonts w:hint="eastAsia" w:ascii="方正小标宋_GBK" w:hAnsi="方正小标宋_GBK" w:eastAsia="方正小标宋_GBK" w:cs="方正小标宋_GBK"/>
          <w:sz w:val="36"/>
          <w:szCs w:val="36"/>
          <w:lang w:eastAsia="zh-CN"/>
        </w:rPr>
        <w:t>项目中选单位会议纪要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按照已审批通过的</w:t>
      </w:r>
      <w:r>
        <w:rPr>
          <w:rFonts w:hint="eastAsia" w:ascii="仿宋_GB2312" w:hAnsi="仿宋_GB2312" w:eastAsia="仿宋_GB2312" w:cs="仿宋_GB2312"/>
          <w:sz w:val="32"/>
          <w:szCs w:val="32"/>
          <w:lang w:eastAsia="zh-CN"/>
        </w:rPr>
        <w:t>百亩安置小区二期（</w:t>
      </w:r>
      <w:r>
        <w:rPr>
          <w:rFonts w:hint="eastAsia" w:ascii="仿宋_GB2312" w:hAnsi="仿宋_GB2312" w:eastAsia="仿宋_GB2312" w:cs="仿宋_GB2312"/>
          <w:sz w:val="32"/>
          <w:szCs w:val="32"/>
          <w:lang w:val="en-US" w:eastAsia="zh-CN"/>
        </w:rPr>
        <w:t>A地块</w:t>
      </w:r>
      <w:r>
        <w:rPr>
          <w:rFonts w:hint="eastAsia" w:ascii="仿宋_GB2312" w:hAnsi="仿宋_GB2312" w:eastAsia="仿宋_GB2312" w:cs="仿宋_GB2312"/>
          <w:sz w:val="32"/>
          <w:szCs w:val="32"/>
          <w:lang w:eastAsia="zh-CN"/>
        </w:rPr>
        <w:t>）土石方分类鉴定勘察项目</w:t>
      </w:r>
      <w:r>
        <w:rPr>
          <w:rFonts w:hint="eastAsia" w:ascii="仿宋_GB2312" w:hAnsi="仿宋_GB2312" w:eastAsia="仿宋_GB2312" w:cs="仿宋_GB2312"/>
          <w:sz w:val="32"/>
          <w:szCs w:val="32"/>
          <w:lang w:val="en-US" w:eastAsia="zh-CN"/>
        </w:rPr>
        <w:t>及娄底市镇堂街（富厚街）道路新建工程岩土工程详细勘察</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的询价比选方案的要求,</w:t>
      </w:r>
      <w:r>
        <w:rPr>
          <w:rFonts w:hint="eastAsia" w:ascii="仿宋_GB2312" w:hAnsi="仿宋_GB2312" w:eastAsia="仿宋_GB2312" w:cs="仿宋_GB2312"/>
          <w:sz w:val="32"/>
          <w:szCs w:val="32"/>
          <w:lang w:eastAsia="zh-CN"/>
        </w:rPr>
        <w:t>娄底市万宝新区开发投资集团有限公司</w:t>
      </w:r>
      <w:r>
        <w:rPr>
          <w:rFonts w:hint="eastAsia" w:ascii="仿宋_GB2312" w:hAnsi="仿宋_GB2312" w:eastAsia="仿宋_GB2312" w:cs="仿宋_GB2312"/>
          <w:sz w:val="32"/>
          <w:szCs w:val="32"/>
        </w:rPr>
        <w:t>于</w:t>
      </w:r>
      <w:r>
        <w:rPr>
          <w:rFonts w:hint="eastAsia" w:ascii="仿宋_GB2312" w:hAnsi="仿宋_GB2312" w:eastAsia="仿宋_GB2312" w:cs="仿宋_GB2312"/>
          <w:sz w:val="32"/>
          <w:szCs w:val="32"/>
          <w:u w:val="single"/>
          <w:lang w:val="en-US"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eastAsia="zh-CN"/>
        </w:rPr>
        <w:t>在</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会议室召开会议，确定</w:t>
      </w:r>
      <w:r>
        <w:rPr>
          <w:rFonts w:hint="eastAsia" w:ascii="仿宋_GB2312" w:hAnsi="仿宋_GB2312" w:eastAsia="仿宋_GB2312" w:cs="仿宋_GB2312"/>
          <w:sz w:val="32"/>
          <w:szCs w:val="32"/>
          <w:lang w:eastAsia="zh-CN"/>
        </w:rPr>
        <w:t>百亩安置小区二期（</w:t>
      </w:r>
      <w:r>
        <w:rPr>
          <w:rFonts w:hint="eastAsia" w:ascii="仿宋_GB2312" w:hAnsi="仿宋_GB2312" w:eastAsia="仿宋_GB2312" w:cs="仿宋_GB2312"/>
          <w:sz w:val="32"/>
          <w:szCs w:val="32"/>
          <w:lang w:val="en-US" w:eastAsia="zh-CN"/>
        </w:rPr>
        <w:t>A地块</w:t>
      </w:r>
      <w:r>
        <w:rPr>
          <w:rFonts w:hint="eastAsia" w:ascii="仿宋_GB2312" w:hAnsi="仿宋_GB2312" w:eastAsia="仿宋_GB2312" w:cs="仿宋_GB2312"/>
          <w:sz w:val="32"/>
          <w:szCs w:val="32"/>
          <w:lang w:eastAsia="zh-CN"/>
        </w:rPr>
        <w:t>）土石方分类鉴定勘察项目</w:t>
      </w:r>
      <w:r>
        <w:rPr>
          <w:rFonts w:hint="eastAsia" w:ascii="仿宋_GB2312" w:hAnsi="仿宋_GB2312" w:eastAsia="仿宋_GB2312" w:cs="仿宋_GB2312"/>
          <w:sz w:val="32"/>
          <w:szCs w:val="32"/>
          <w:lang w:val="en-US" w:eastAsia="zh-CN"/>
        </w:rPr>
        <w:t>及娄底市镇堂街（富厚街）道路新建工程岩土工程详细勘察</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中选单位。</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参与本次询价比选单位有</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公司、</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公司……。现将确定</w:t>
      </w:r>
      <w:r>
        <w:rPr>
          <w:rFonts w:hint="eastAsia" w:ascii="仿宋_GB2312" w:hAnsi="仿宋_GB2312" w:eastAsia="仿宋_GB2312" w:cs="仿宋_GB2312"/>
          <w:sz w:val="32"/>
          <w:szCs w:val="32"/>
          <w:lang w:eastAsia="zh-CN"/>
        </w:rPr>
        <w:t>百亩安置小区二期（</w:t>
      </w:r>
      <w:r>
        <w:rPr>
          <w:rFonts w:hint="eastAsia" w:ascii="仿宋_GB2312" w:hAnsi="仿宋_GB2312" w:eastAsia="仿宋_GB2312" w:cs="仿宋_GB2312"/>
          <w:sz w:val="32"/>
          <w:szCs w:val="32"/>
          <w:lang w:val="en-US" w:eastAsia="zh-CN"/>
        </w:rPr>
        <w:t>A地块</w:t>
      </w:r>
      <w:r>
        <w:rPr>
          <w:rFonts w:hint="eastAsia" w:ascii="仿宋_GB2312" w:hAnsi="仿宋_GB2312" w:eastAsia="仿宋_GB2312" w:cs="仿宋_GB2312"/>
          <w:sz w:val="32"/>
          <w:szCs w:val="32"/>
          <w:lang w:eastAsia="zh-CN"/>
        </w:rPr>
        <w:t>）土石方分类鉴定勘察项目</w:t>
      </w:r>
      <w:r>
        <w:rPr>
          <w:rFonts w:hint="eastAsia" w:ascii="仿宋_GB2312" w:hAnsi="仿宋_GB2312" w:eastAsia="仿宋_GB2312" w:cs="仿宋_GB2312"/>
          <w:sz w:val="32"/>
          <w:szCs w:val="32"/>
          <w:lang w:val="en-US" w:eastAsia="zh-CN"/>
        </w:rPr>
        <w:t>及娄底市镇堂街（富厚街）道路新建工程岩土工程详细勘察</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中选单位会议纪要如下: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一、关于参</w:t>
      </w:r>
      <w:r>
        <w:rPr>
          <w:rFonts w:hint="eastAsia" w:ascii="仿宋_GB2312" w:hAnsi="仿宋_GB2312" w:eastAsia="仿宋_GB2312" w:cs="仿宋_GB2312"/>
          <w:sz w:val="32"/>
          <w:szCs w:val="32"/>
          <w:lang w:eastAsia="zh-CN"/>
        </w:rPr>
        <w:t>选</w:t>
      </w:r>
      <w:r>
        <w:rPr>
          <w:rFonts w:hint="eastAsia" w:ascii="仿宋_GB2312" w:hAnsi="仿宋_GB2312" w:eastAsia="仿宋_GB2312" w:cs="仿宋_GB2312"/>
          <w:sz w:val="32"/>
          <w:szCs w:val="32"/>
        </w:rPr>
        <w:t>单位的资质条件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公司未达到询价比选方案中的资质要求外，其余参</w:t>
      </w:r>
      <w:r>
        <w:rPr>
          <w:rFonts w:hint="eastAsia" w:ascii="仿宋_GB2312" w:hAnsi="仿宋_GB2312" w:eastAsia="仿宋_GB2312" w:cs="仿宋_GB2312"/>
          <w:sz w:val="32"/>
          <w:szCs w:val="32"/>
          <w:lang w:eastAsia="zh-CN"/>
        </w:rPr>
        <w:t>选</w:t>
      </w:r>
      <w:r>
        <w:rPr>
          <w:rFonts w:hint="eastAsia" w:ascii="仿宋_GB2312" w:hAnsi="仿宋_GB2312" w:eastAsia="仿宋_GB2312" w:cs="仿宋_GB2312"/>
          <w:sz w:val="32"/>
          <w:szCs w:val="32"/>
        </w:rPr>
        <w:t>单位均达到要求。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二、中选单位的确定原则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百亩安置小区二期（</w:t>
      </w:r>
      <w:r>
        <w:rPr>
          <w:rFonts w:hint="eastAsia" w:ascii="仿宋_GB2312" w:hAnsi="仿宋_GB2312" w:eastAsia="仿宋_GB2312" w:cs="仿宋_GB2312"/>
          <w:sz w:val="32"/>
          <w:szCs w:val="32"/>
          <w:lang w:val="en-US" w:eastAsia="zh-CN"/>
        </w:rPr>
        <w:t>A地块</w:t>
      </w:r>
      <w:r>
        <w:rPr>
          <w:rFonts w:hint="eastAsia" w:ascii="仿宋_GB2312" w:hAnsi="仿宋_GB2312" w:eastAsia="仿宋_GB2312" w:cs="仿宋_GB2312"/>
          <w:sz w:val="32"/>
          <w:szCs w:val="32"/>
          <w:lang w:eastAsia="zh-CN"/>
        </w:rPr>
        <w:t>）土石方分类鉴定勘察项目</w:t>
      </w:r>
      <w:r>
        <w:rPr>
          <w:rFonts w:hint="eastAsia" w:ascii="仿宋_GB2312" w:hAnsi="仿宋_GB2312" w:eastAsia="仿宋_GB2312" w:cs="仿宋_GB2312"/>
          <w:sz w:val="32"/>
          <w:szCs w:val="32"/>
          <w:lang w:val="en-US" w:eastAsia="zh-CN"/>
        </w:rPr>
        <w:t>及娄底市镇堂街（富厚街）道路新建工程岩土工程详细勘察</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询价比选方案中明确中选单位的确定原则为</w:t>
      </w:r>
      <w:r>
        <w:rPr>
          <w:rFonts w:hint="eastAsia" w:ascii="仿宋_GB2312" w:hAnsi="仿宋_GB2312" w:eastAsia="仿宋_GB2312" w:cs="仿宋_GB2312"/>
          <w:color w:val="auto"/>
          <w:sz w:val="32"/>
          <w:szCs w:val="32"/>
          <w:lang w:eastAsia="zh-CN"/>
        </w:rPr>
        <w:t>合理低</w:t>
      </w:r>
      <w:r>
        <w:rPr>
          <w:rFonts w:hint="eastAsia" w:ascii="仿宋_GB2312" w:hAnsi="仿宋_GB2312" w:eastAsia="仿宋_GB2312" w:cs="仿宋_GB2312"/>
          <w:color w:val="auto"/>
          <w:sz w:val="32"/>
          <w:szCs w:val="32"/>
          <w:lang w:val="en-US" w:eastAsia="zh-CN"/>
        </w:rPr>
        <w:t>价</w:t>
      </w:r>
      <w:r>
        <w:rPr>
          <w:rFonts w:hint="eastAsia" w:ascii="仿宋_GB2312" w:hAnsi="仿宋_GB2312" w:eastAsia="仿宋_GB2312" w:cs="仿宋_GB2312"/>
          <w:color w:val="auto"/>
          <w:sz w:val="32"/>
          <w:szCs w:val="32"/>
          <w:lang w:eastAsia="zh-CN"/>
        </w:rPr>
        <w:t>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询价比选报价情况</w:t>
      </w:r>
    </w:p>
    <w:p>
      <w:pPr>
        <w:pStyle w:val="10"/>
        <w:widowControl w:val="0"/>
        <w:numPr>
          <w:ilvl w:val="0"/>
          <w:numId w:val="0"/>
        </w:numPr>
        <w:jc w:val="both"/>
        <w:rPr>
          <w:rFonts w:hint="eastAsia"/>
        </w:rPr>
      </w:pPr>
    </w:p>
    <w:p>
      <w:pPr>
        <w:pStyle w:val="10"/>
        <w:widowControl w:val="0"/>
        <w:numPr>
          <w:ilvl w:val="0"/>
          <w:numId w:val="0"/>
        </w:numPr>
        <w:jc w:val="both"/>
        <w:rPr>
          <w:rFonts w:hint="eastAsia"/>
        </w:rPr>
      </w:pPr>
    </w:p>
    <w:tbl>
      <w:tblPr>
        <w:tblStyle w:val="8"/>
        <w:tblW w:w="7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4365"/>
        <w:gridCol w:w="1385"/>
        <w:gridCol w:w="1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836"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序号</w:t>
            </w:r>
          </w:p>
        </w:tc>
        <w:tc>
          <w:tcPr>
            <w:tcW w:w="436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参加单位</w:t>
            </w:r>
          </w:p>
        </w:tc>
        <w:tc>
          <w:tcPr>
            <w:tcW w:w="1385"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报价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（元）</w:t>
            </w:r>
          </w:p>
        </w:tc>
        <w:tc>
          <w:tcPr>
            <w:tcW w:w="137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4365"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385"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370"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4365"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385"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370"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p>
        </w:tc>
        <w:tc>
          <w:tcPr>
            <w:tcW w:w="4365"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385"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370"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w:t>
            </w:r>
          </w:p>
        </w:tc>
        <w:tc>
          <w:tcPr>
            <w:tcW w:w="4365"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385"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370"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经评审</w:t>
      </w:r>
      <w:r>
        <w:rPr>
          <w:rFonts w:hint="eastAsia" w:ascii="仿宋_GB2312" w:hAnsi="仿宋_GB2312" w:eastAsia="仿宋_GB2312" w:cs="仿宋_GB2312"/>
          <w:sz w:val="32"/>
          <w:szCs w:val="32"/>
        </w:rPr>
        <w:t>确定的参</w:t>
      </w:r>
      <w:r>
        <w:rPr>
          <w:rFonts w:hint="eastAsia" w:ascii="仿宋_GB2312" w:hAnsi="仿宋_GB2312" w:eastAsia="仿宋_GB2312" w:cs="仿宋_GB2312"/>
          <w:sz w:val="32"/>
          <w:szCs w:val="32"/>
          <w:lang w:eastAsia="zh-CN"/>
        </w:rPr>
        <w:t>选</w:t>
      </w:r>
      <w:r>
        <w:rPr>
          <w:rFonts w:hint="eastAsia" w:ascii="仿宋_GB2312" w:hAnsi="仿宋_GB2312" w:eastAsia="仿宋_GB2312" w:cs="仿宋_GB2312"/>
          <w:sz w:val="32"/>
          <w:szCs w:val="32"/>
        </w:rPr>
        <w:t>单位排名及建议</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中选单位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ascii="仿宋_GB2312" w:hAnsi="仿宋_GB2312" w:eastAsia="仿宋_GB2312" w:cs="仿宋_GB2312"/>
          <w:sz w:val="32"/>
          <w:szCs w:val="32"/>
        </w:rPr>
        <w:t>按照中选单位确定原则</w:t>
      </w:r>
      <w:r>
        <w:rPr>
          <w:rFonts w:hint="eastAsia" w:ascii="仿宋_GB2312" w:hAnsi="仿宋_GB2312" w:eastAsia="仿宋_GB2312" w:cs="仿宋_GB2312"/>
          <w:sz w:val="32"/>
          <w:szCs w:val="32"/>
          <w:lang w:eastAsia="zh-CN"/>
        </w:rPr>
        <w:t>（评审计分表见附件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w:t>
      </w:r>
      <w:r>
        <w:rPr>
          <w:rFonts w:hint="eastAsia" w:ascii="仿宋_GB2312" w:hAnsi="仿宋_GB2312" w:eastAsia="仿宋_GB2312" w:cs="仿宋_GB2312"/>
          <w:sz w:val="32"/>
          <w:szCs w:val="32"/>
          <w:lang w:eastAsia="zh-CN"/>
        </w:rPr>
        <w:t>选</w:t>
      </w:r>
      <w:r>
        <w:rPr>
          <w:rFonts w:hint="eastAsia" w:ascii="仿宋_GB2312" w:hAnsi="仿宋_GB2312" w:eastAsia="仿宋_GB2312" w:cs="仿宋_GB2312"/>
          <w:sz w:val="32"/>
          <w:szCs w:val="32"/>
        </w:rPr>
        <w:t>单位的排名如下表所示:</w:t>
      </w:r>
    </w:p>
    <w:tbl>
      <w:tblPr>
        <w:tblStyle w:val="8"/>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4613"/>
        <w:gridCol w:w="1387"/>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排名</w:t>
            </w:r>
          </w:p>
        </w:tc>
        <w:tc>
          <w:tcPr>
            <w:tcW w:w="4613"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参加单位</w:t>
            </w:r>
          </w:p>
        </w:tc>
        <w:tc>
          <w:tcPr>
            <w:tcW w:w="1387"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报价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（元）</w:t>
            </w:r>
          </w:p>
        </w:tc>
        <w:tc>
          <w:tcPr>
            <w:tcW w:w="1525"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最终得分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220"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4613"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387"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525"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220"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4613"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387"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525"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220"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p>
        </w:tc>
        <w:tc>
          <w:tcPr>
            <w:tcW w:w="4613"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387"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525"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220"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w:t>
            </w:r>
          </w:p>
        </w:tc>
        <w:tc>
          <w:tcPr>
            <w:tcW w:w="4613"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387"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525"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同时评委建议</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rPr>
        <w:t>为本次项目的中选单位。</w:t>
      </w:r>
    </w:p>
    <w:p>
      <w:pPr>
        <w:pStyle w:val="2"/>
        <w:rPr>
          <w:rFonts w:hint="eastAsia" w:ascii="仿宋_GB2312" w:hAnsi="仿宋_GB2312" w:eastAsia="仿宋_GB2312" w:cs="仿宋_GB2312"/>
          <w:b/>
          <w:bCs/>
          <w:sz w:val="32"/>
          <w:szCs w:val="32"/>
        </w:rPr>
      </w:pPr>
    </w:p>
    <w:p>
      <w:pPr>
        <w:pStyle w:val="2"/>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before="157" w:beforeLines="50" w:line="600" w:lineRule="exact"/>
        <w:ind w:firstLine="643" w:firstLineChars="200"/>
        <w:jc w:val="center"/>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参加比选单位人员</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签名</w:t>
      </w:r>
      <w:r>
        <w:rPr>
          <w:rFonts w:hint="eastAsia" w:ascii="仿宋_GB2312" w:hAnsi="仿宋_GB2312" w:eastAsia="仿宋_GB2312" w:cs="仿宋_GB2312"/>
          <w:b/>
          <w:bCs/>
          <w:sz w:val="32"/>
          <w:szCs w:val="32"/>
          <w:lang w:eastAsia="zh-CN"/>
        </w:rPr>
        <w:t>）</w:t>
      </w:r>
    </w:p>
    <w:tbl>
      <w:tblPr>
        <w:tblStyle w:val="8"/>
        <w:tblW w:w="8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14"/>
        <w:gridCol w:w="3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5514"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单位名称</w:t>
            </w:r>
          </w:p>
        </w:tc>
        <w:tc>
          <w:tcPr>
            <w:tcW w:w="3124"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人员签名及联系方式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5514"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rPr>
            </w:pPr>
          </w:p>
        </w:tc>
        <w:tc>
          <w:tcPr>
            <w:tcW w:w="3124"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5514"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rPr>
            </w:pPr>
          </w:p>
        </w:tc>
        <w:tc>
          <w:tcPr>
            <w:tcW w:w="3124"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5514"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rPr>
            </w:pPr>
          </w:p>
        </w:tc>
        <w:tc>
          <w:tcPr>
            <w:tcW w:w="3124"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5514"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rPr>
            </w:pPr>
          </w:p>
        </w:tc>
        <w:tc>
          <w:tcPr>
            <w:tcW w:w="3124"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rPr>
            </w:pPr>
          </w:p>
        </w:tc>
      </w:tr>
    </w:tbl>
    <w:p>
      <w:pPr>
        <w:pStyle w:val="2"/>
        <w:rPr>
          <w:rFonts w:hint="eastAsia"/>
        </w:rPr>
      </w:pPr>
    </w:p>
    <w:p>
      <w:pPr>
        <w:keepNext w:val="0"/>
        <w:keepLines w:val="0"/>
        <w:pageBreakBefore w:val="0"/>
        <w:widowControl w:val="0"/>
        <w:kinsoku/>
        <w:wordWrap/>
        <w:overflowPunct/>
        <w:topLinePunct w:val="0"/>
        <w:autoSpaceDE/>
        <w:autoSpaceDN/>
        <w:bidi w:val="0"/>
        <w:adjustRightInd/>
        <w:snapToGrid/>
        <w:spacing w:before="157" w:beforeLines="50" w:line="600" w:lineRule="exact"/>
        <w:ind w:firstLine="643" w:firstLineChars="200"/>
        <w:jc w:val="center"/>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评委成员</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签名</w:t>
      </w:r>
      <w:r>
        <w:rPr>
          <w:rFonts w:hint="eastAsia" w:ascii="仿宋_GB2312" w:hAnsi="仿宋_GB2312" w:eastAsia="仿宋_GB2312" w:cs="仿宋_GB2312"/>
          <w:b/>
          <w:bCs/>
          <w:sz w:val="32"/>
          <w:szCs w:val="32"/>
          <w:lang w:eastAsia="zh-CN"/>
        </w:rPr>
        <w:t>）</w:t>
      </w:r>
    </w:p>
    <w:tbl>
      <w:tblPr>
        <w:tblStyle w:val="8"/>
        <w:tblW w:w="8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41"/>
        <w:gridCol w:w="2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1" w:type="dxa"/>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单位或部门名称</w:t>
            </w:r>
          </w:p>
        </w:tc>
        <w:tc>
          <w:tcPr>
            <w:tcW w:w="2797" w:type="dxa"/>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人员签名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1"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工程管理部</w:t>
            </w:r>
          </w:p>
        </w:tc>
        <w:tc>
          <w:tcPr>
            <w:tcW w:w="2797" w:type="dxa"/>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1"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财务融资部</w:t>
            </w:r>
          </w:p>
        </w:tc>
        <w:tc>
          <w:tcPr>
            <w:tcW w:w="2797" w:type="dxa"/>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1"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风控审计部</w:t>
            </w:r>
          </w:p>
        </w:tc>
        <w:tc>
          <w:tcPr>
            <w:tcW w:w="2797" w:type="dxa"/>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1"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项目前期部</w:t>
            </w:r>
          </w:p>
        </w:tc>
        <w:tc>
          <w:tcPr>
            <w:tcW w:w="2797" w:type="dxa"/>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1"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项目前期部</w:t>
            </w:r>
          </w:p>
        </w:tc>
        <w:tc>
          <w:tcPr>
            <w:tcW w:w="2797" w:type="dxa"/>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rPr>
            </w:pPr>
          </w:p>
        </w:tc>
      </w:tr>
    </w:tbl>
    <w:p>
      <w:pPr>
        <w:keepNext w:val="0"/>
        <w:keepLines w:val="0"/>
        <w:pageBreakBefore w:val="0"/>
        <w:widowControl w:val="0"/>
        <w:kinsoku/>
        <w:wordWrap/>
        <w:overflowPunct/>
        <w:topLinePunct w:val="0"/>
        <w:autoSpaceDE/>
        <w:autoSpaceDN/>
        <w:bidi w:val="0"/>
        <w:adjustRightInd/>
        <w:snapToGrid/>
        <w:spacing w:before="157" w:beforeLines="50"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监督人员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纪检监察室（</w:t>
      </w:r>
      <w:r>
        <w:rPr>
          <w:rFonts w:hint="eastAsia" w:ascii="仿宋_GB2312" w:hAnsi="仿宋_GB2312" w:eastAsia="仿宋_GB2312" w:cs="仿宋_GB2312"/>
          <w:sz w:val="32"/>
          <w:szCs w:val="32"/>
        </w:rPr>
        <w:t>或监事会成员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before="157" w:beforeLines="50" w:line="60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现场记录人员</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签名</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项目前期</w:t>
      </w:r>
      <w:r>
        <w:rPr>
          <w:rFonts w:hint="eastAsia" w:ascii="仿宋_GB2312" w:hAnsi="仿宋_GB2312" w:eastAsia="仿宋_GB2312" w:cs="仿宋_GB2312"/>
          <w:sz w:val="32"/>
          <w:szCs w:val="32"/>
        </w:rPr>
        <w:t>部:</w:t>
      </w: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10"/>
        <w:ind w:left="0" w:leftChars="0" w:firstLine="0" w:firstLineChars="0"/>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附件</w:t>
      </w:r>
      <w:r>
        <w:rPr>
          <w:rFonts w:hint="eastAsia" w:ascii="仿宋_GB2312" w:hAnsi="仿宋_GB2312" w:eastAsia="仿宋_GB2312" w:cs="仿宋_GB2312"/>
          <w:b w:val="0"/>
          <w:bCs w:val="0"/>
          <w:sz w:val="32"/>
          <w:szCs w:val="32"/>
          <w:lang w:val="en-US" w:eastAsia="zh-CN"/>
        </w:rPr>
        <w:t>1</w:t>
      </w:r>
    </w:p>
    <w:p>
      <w:pPr>
        <w:jc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sz w:val="32"/>
          <w:szCs w:val="32"/>
        </w:rPr>
        <w:t>投标报价评审计分表</w:t>
      </w:r>
    </w:p>
    <w:tbl>
      <w:tblPr>
        <w:tblStyle w:val="7"/>
        <w:tblW w:w="964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0"/>
        <w:gridCol w:w="1997"/>
        <w:gridCol w:w="1209"/>
        <w:gridCol w:w="1657"/>
        <w:gridCol w:w="1457"/>
        <w:gridCol w:w="239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30" w:type="dxa"/>
            <w:tcBorders>
              <w:top w:val="single" w:color="auto" w:sz="12" w:space="0"/>
              <w:left w:val="single" w:color="auto" w:sz="12"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序号</w:t>
            </w:r>
          </w:p>
        </w:tc>
        <w:tc>
          <w:tcPr>
            <w:tcW w:w="3206" w:type="dxa"/>
            <w:gridSpan w:val="2"/>
            <w:tcBorders>
              <w:top w:val="single" w:color="auto" w:sz="12"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项       目</w:t>
            </w:r>
          </w:p>
        </w:tc>
        <w:tc>
          <w:tcPr>
            <w:tcW w:w="1657" w:type="dxa"/>
            <w:tcBorders>
              <w:top w:val="single" w:color="auto" w:sz="12"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评分标准</w:t>
            </w:r>
          </w:p>
        </w:tc>
        <w:tc>
          <w:tcPr>
            <w:tcW w:w="3851" w:type="dxa"/>
            <w:gridSpan w:val="2"/>
            <w:tcBorders>
              <w:top w:val="single" w:color="auto" w:sz="12" w:space="0"/>
              <w:left w:val="single" w:color="auto" w:sz="4" w:space="0"/>
              <w:bottom w:val="single" w:color="auto" w:sz="4" w:space="0"/>
              <w:right w:val="single" w:color="auto" w:sz="12" w:space="0"/>
            </w:tcBorders>
            <w:noWrap w:val="0"/>
            <w:vAlign w:val="center"/>
          </w:tcPr>
          <w:p>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备       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3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w:t>
            </w:r>
          </w:p>
        </w:tc>
        <w:tc>
          <w:tcPr>
            <w:tcW w:w="3206"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bCs/>
                <w:color w:val="000000"/>
                <w:sz w:val="24"/>
                <w:szCs w:val="24"/>
              </w:rPr>
            </w:pPr>
          </w:p>
          <w:p>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最终投标价＞基准价</w:t>
            </w:r>
          </w:p>
          <w:p>
            <w:pPr>
              <w:rPr>
                <w:rFonts w:hint="eastAsia" w:ascii="仿宋_GB2312" w:hAnsi="仿宋_GB2312" w:eastAsia="仿宋_GB2312" w:cs="仿宋_GB2312"/>
                <w:bCs/>
                <w:color w:val="000000"/>
                <w:sz w:val="24"/>
                <w:szCs w:val="24"/>
              </w:rPr>
            </w:pPr>
          </w:p>
        </w:tc>
        <w:tc>
          <w:tcPr>
            <w:tcW w:w="165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从0开始每升1%减2分，即100-2*100X</w:t>
            </w:r>
          </w:p>
        </w:tc>
        <w:tc>
          <w:tcPr>
            <w:tcW w:w="3851" w:type="dxa"/>
            <w:gridSpan w:val="2"/>
            <w:vMerge w:val="restart"/>
            <w:tcBorders>
              <w:top w:val="single" w:color="auto" w:sz="4" w:space="0"/>
              <w:left w:val="single" w:color="auto" w:sz="4" w:space="0"/>
              <w:bottom w:val="single" w:color="auto" w:sz="4" w:space="0"/>
              <w:right w:val="single" w:color="auto" w:sz="12" w:space="0"/>
            </w:tcBorders>
            <w:noWrap w:val="0"/>
            <w:vAlign w:val="center"/>
          </w:tcPr>
          <w:p>
            <w:pPr>
              <w:rPr>
                <w:rFonts w:hint="eastAsia" w:ascii="仿宋_GB2312" w:hAnsi="仿宋_GB2312" w:eastAsia="仿宋_GB2312" w:cs="仿宋_GB2312"/>
                <w:bCs/>
                <w:color w:val="000000"/>
                <w:sz w:val="21"/>
                <w:szCs w:val="21"/>
              </w:rPr>
            </w:pPr>
          </w:p>
          <w:p>
            <w:pP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X为最终投标价升、降率百分点数的绝对值，即</w:t>
            </w:r>
          </w:p>
          <w:p>
            <w:pP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mc:AlternateContent>
                <mc:Choice Requires="wps">
                  <w:drawing>
                    <wp:anchor distT="0" distB="0" distL="114300" distR="114300" simplePos="0" relativeHeight="251662336" behindDoc="0" locked="0" layoutInCell="1" allowOverlap="1">
                      <wp:simplePos x="0" y="0"/>
                      <wp:positionH relativeFrom="column">
                        <wp:posOffset>1270</wp:posOffset>
                      </wp:positionH>
                      <wp:positionV relativeFrom="paragraph">
                        <wp:posOffset>100330</wp:posOffset>
                      </wp:positionV>
                      <wp:extent cx="3175" cy="510540"/>
                      <wp:effectExtent l="4445" t="0" r="7620" b="7620"/>
                      <wp:wrapNone/>
                      <wp:docPr id="4" name="直接连接符 4"/>
                      <wp:cNvGraphicFramePr/>
                      <a:graphic xmlns:a="http://schemas.openxmlformats.org/drawingml/2006/main">
                        <a:graphicData uri="http://schemas.microsoft.com/office/word/2010/wordprocessingShape">
                          <wps:wsp>
                            <wps:cNvCnPr/>
                            <wps:spPr>
                              <a:xfrm>
                                <a:off x="0" y="0"/>
                                <a:ext cx="3175" cy="5105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1pt;margin-top:7.9pt;height:40.2pt;width:0.25pt;z-index:251662336;mso-width-relative:page;mso-height-relative:page;" filled="f" stroked="t" coordsize="21600,21600" o:gfxdata="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8cDNr0QAAAAMBAAAPAAAAAAAAAAEAIAAAACIAAABkcnMvZG93bnJldi54bWxQSwECFAAU&#10;AAAACACHTuJAqSblPPgBAADmAwAADgAAAAAAAAABACAAAAAgAQAAZHJzL2Uyb0RvYy54bWxQSwUG&#10;AAAAAAYABgBZAQAAigUAAAAA&#10;">
                      <v:fill on="f" focussize="0,0"/>
                      <v:stroke color="#000000" joinstyle="round"/>
                      <v:imagedata o:title=""/>
                      <o:lock v:ext="edit" aspectratio="f"/>
                    </v:line>
                  </w:pict>
                </mc:Fallback>
              </mc:AlternateContent>
            </w:r>
            <w:r>
              <w:rPr>
                <w:rFonts w:hint="eastAsia" w:ascii="仿宋_GB2312" w:hAnsi="仿宋_GB2312" w:eastAsia="仿宋_GB2312" w:cs="仿宋_GB2312"/>
                <w:bCs/>
                <w:color w:val="000000"/>
                <w:sz w:val="21"/>
                <w:szCs w:val="21"/>
              </w:rPr>
              <w:t>最终投标价</w:t>
            </w:r>
            <w:r>
              <w:rPr>
                <w:rFonts w:hint="eastAsia" w:ascii="仿宋_GB2312" w:hAnsi="仿宋_GB2312" w:eastAsia="仿宋_GB2312" w:cs="仿宋_GB2312"/>
                <w:bCs/>
                <w:color w:val="000000"/>
                <w:sz w:val="21"/>
                <w:szCs w:val="21"/>
              </w:rPr>
              <mc:AlternateContent>
                <mc:Choice Requires="wps">
                  <w:drawing>
                    <wp:anchor distT="0" distB="0" distL="114300" distR="114300" simplePos="0" relativeHeight="251661312" behindDoc="0" locked="0" layoutInCell="1" allowOverlap="1">
                      <wp:simplePos x="0" y="0"/>
                      <wp:positionH relativeFrom="column">
                        <wp:posOffset>1191895</wp:posOffset>
                      </wp:positionH>
                      <wp:positionV relativeFrom="paragraph">
                        <wp:posOffset>75565</wp:posOffset>
                      </wp:positionV>
                      <wp:extent cx="635" cy="495300"/>
                      <wp:effectExtent l="4445" t="0" r="10160" b="7620"/>
                      <wp:wrapNone/>
                      <wp:docPr id="3" name="直接连接符 3"/>
                      <wp:cNvGraphicFramePr/>
                      <a:graphic xmlns:a="http://schemas.openxmlformats.org/drawingml/2006/main">
                        <a:graphicData uri="http://schemas.microsoft.com/office/word/2010/wordprocessingShape">
                          <wps:wsp>
                            <wps:cNvCnPr/>
                            <wps:spPr>
                              <a:xfrm flipH="1" flipV="1">
                                <a:off x="0" y="0"/>
                                <a:ext cx="635" cy="4953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93.85pt;margin-top:5.95pt;height:39pt;width:0.05pt;z-index:251661312;mso-width-relative:page;mso-height-relative:page;" filled="f" stroked="t" coordsize="21600,21600" o:gfxdata="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wGhH20gAAAAkBAAAPAAAAAAAAAAEAIAAAACIAAABkcnMvZG93bnJl&#10;di54bWxQSwECFAAUAAAACACHTuJAgzHAgQMCAAD5AwAADgAAAAAAAAABACAAAAAhAQAAZHJzL2Uy&#10;b0RvYy54bWxQSwUGAAAAAAYABgBZAQAAlgUAAAAA&#10;">
                      <v:fill on="f" focussize="0,0"/>
                      <v:stroke color="#000000" joinstyle="round"/>
                      <v:imagedata o:title=""/>
                      <o:lock v:ext="edit" aspectratio="f"/>
                    </v:line>
                  </w:pict>
                </mc:Fallback>
              </mc:AlternateContent>
            </w:r>
            <w:r>
              <w:rPr>
                <w:rFonts w:hint="eastAsia" w:ascii="仿宋_GB2312" w:hAnsi="仿宋_GB2312" w:eastAsia="仿宋_GB2312" w:cs="仿宋_GB2312"/>
                <w:bCs/>
                <w:color w:val="000000"/>
                <w:sz w:val="21"/>
                <w:szCs w:val="21"/>
              </w:rPr>
              <w:t>—基准价</w:t>
            </w:r>
          </w:p>
          <w:p>
            <w:pP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mc:AlternateContent>
                <mc:Choice Requires="wps">
                  <w:drawing>
                    <wp:anchor distT="0" distB="0" distL="114300" distR="114300" simplePos="0" relativeHeight="251660288" behindDoc="0" locked="0" layoutInCell="1" allowOverlap="1">
                      <wp:simplePos x="0" y="0"/>
                      <wp:positionH relativeFrom="column">
                        <wp:posOffset>160020</wp:posOffset>
                      </wp:positionH>
                      <wp:positionV relativeFrom="paragraph">
                        <wp:posOffset>73660</wp:posOffset>
                      </wp:positionV>
                      <wp:extent cx="863600" cy="0"/>
                      <wp:effectExtent l="0" t="5080" r="0" b="4445"/>
                      <wp:wrapNone/>
                      <wp:docPr id="1" name="直接连接符 1"/>
                      <wp:cNvGraphicFramePr/>
                      <a:graphic xmlns:a="http://schemas.openxmlformats.org/drawingml/2006/main">
                        <a:graphicData uri="http://schemas.microsoft.com/office/word/2010/wordprocessingShape">
                          <wps:wsp>
                            <wps:cNvCnPr/>
                            <wps:spPr>
                              <a:xfrm flipV="1">
                                <a:off x="0" y="0"/>
                                <a:ext cx="863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2.6pt;margin-top:5.8pt;height:0pt;width:68pt;z-index:251660288;mso-width-relative:page;mso-height-relative:page;" filled="f" stroked="t" coordsize="21600,21600" o:gfxdata="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ayYoZdMAAAAIAQAADwAAAAAAAAABACAAAAAiAAAAZHJzL2Rvd25yZXYueG1sUEsB&#10;AhQAFAAAAAgAh07iQHn4xWT6AQAA7QMAAA4AAAAAAAAAAQAgAAAAIgEAAGRycy9lMm9Eb2MueG1s&#10;UEsFBgAAAAAGAAYAWQEAAI4FAAAAAA==&#10;">
                      <v:fill on="f" focussize="0,0"/>
                      <v:stroke color="#000000" joinstyle="round"/>
                      <v:imagedata o:title=""/>
                      <o:lock v:ext="edit" aspectratio="f"/>
                    </v:line>
                  </w:pict>
                </mc:Fallback>
              </mc:AlternateContent>
            </w:r>
            <w:r>
              <w:rPr>
                <w:rFonts w:hint="eastAsia" w:ascii="仿宋_GB2312" w:hAnsi="仿宋_GB2312" w:eastAsia="仿宋_GB2312" w:cs="仿宋_GB2312"/>
                <w:bCs/>
                <w:color w:val="000000"/>
                <w:sz w:val="21"/>
                <w:szCs w:val="21"/>
              </w:rPr>
              <w:t xml:space="preserve">                  ×100%</w:t>
            </w:r>
          </w:p>
          <w:p>
            <w:pP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 xml:space="preserve">      基准价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93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w:t>
            </w:r>
          </w:p>
        </w:tc>
        <w:tc>
          <w:tcPr>
            <w:tcW w:w="320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最终投标价=基准价</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100分</w:t>
            </w:r>
          </w:p>
        </w:tc>
        <w:tc>
          <w:tcPr>
            <w:tcW w:w="3851" w:type="dxa"/>
            <w:gridSpan w:val="2"/>
            <w:vMerge w:val="continue"/>
            <w:tcBorders>
              <w:top w:val="single" w:color="auto" w:sz="4" w:space="0"/>
              <w:left w:val="single" w:color="auto" w:sz="4" w:space="0"/>
              <w:bottom w:val="single" w:color="auto" w:sz="4" w:space="0"/>
              <w:right w:val="single" w:color="auto" w:sz="12" w:space="0"/>
            </w:tcBorders>
            <w:noWrap w:val="0"/>
            <w:vAlign w:val="center"/>
          </w:tcPr>
          <w:p>
            <w:pP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74" w:hRule="atLeast"/>
          <w:jc w:val="center"/>
        </w:trPr>
        <w:tc>
          <w:tcPr>
            <w:tcW w:w="93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w:t>
            </w:r>
          </w:p>
        </w:tc>
        <w:tc>
          <w:tcPr>
            <w:tcW w:w="3206"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bCs/>
                <w:color w:val="000000"/>
                <w:sz w:val="24"/>
                <w:szCs w:val="24"/>
              </w:rPr>
            </w:pPr>
          </w:p>
          <w:p>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最终投标价＜基准价</w:t>
            </w:r>
          </w:p>
          <w:p>
            <w:pPr>
              <w:rPr>
                <w:rFonts w:hint="eastAsia" w:ascii="仿宋_GB2312" w:hAnsi="仿宋_GB2312" w:eastAsia="仿宋_GB2312" w:cs="仿宋_GB2312"/>
                <w:bCs/>
                <w:color w:val="000000"/>
                <w:sz w:val="24"/>
                <w:szCs w:val="24"/>
              </w:rPr>
            </w:pPr>
          </w:p>
        </w:tc>
        <w:tc>
          <w:tcPr>
            <w:tcW w:w="165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从0开始每降1%加1分，即100＋100X</w:t>
            </w:r>
          </w:p>
        </w:tc>
        <w:tc>
          <w:tcPr>
            <w:tcW w:w="3851" w:type="dxa"/>
            <w:gridSpan w:val="2"/>
            <w:vMerge w:val="continue"/>
            <w:tcBorders>
              <w:top w:val="single" w:color="auto" w:sz="4" w:space="0"/>
              <w:left w:val="single" w:color="auto" w:sz="4" w:space="0"/>
              <w:bottom w:val="single" w:color="auto" w:sz="4" w:space="0"/>
              <w:right w:val="single" w:color="auto" w:sz="12" w:space="0"/>
            </w:tcBorders>
            <w:noWrap w:val="0"/>
            <w:vAlign w:val="center"/>
          </w:tcPr>
          <w:p>
            <w:pP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exact"/>
          <w:jc w:val="center"/>
        </w:trPr>
        <w:tc>
          <w:tcPr>
            <w:tcW w:w="2927" w:type="dxa"/>
            <w:gridSpan w:val="2"/>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投标人</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sz w:val="24"/>
                <w:szCs w:val="24"/>
                <w:lang w:eastAsia="zh-CN"/>
              </w:rPr>
            </w:pPr>
            <w:r>
              <w:rPr>
                <w:rFonts w:hint="eastAsia" w:ascii="仿宋_GB2312" w:hAnsi="仿宋_GB2312" w:eastAsia="仿宋_GB2312" w:cs="仿宋_GB2312"/>
                <w:bCs/>
                <w:color w:val="000000"/>
                <w:sz w:val="24"/>
                <w:szCs w:val="24"/>
              </w:rPr>
              <w:t>最终投标价</w:t>
            </w:r>
            <w:r>
              <w:rPr>
                <w:rFonts w:hint="eastAsia" w:ascii="仿宋_GB2312" w:hAnsi="仿宋_GB2312" w:eastAsia="仿宋_GB2312" w:cs="仿宋_GB2312"/>
                <w:bCs/>
                <w:color w:val="000000"/>
                <w:sz w:val="24"/>
                <w:szCs w:val="24"/>
                <w:lang w:val="en-US" w:eastAsia="zh-CN"/>
              </w:rPr>
              <w:t>(</w:t>
            </w:r>
            <w:r>
              <w:rPr>
                <w:rFonts w:hint="eastAsia" w:ascii="仿宋_GB2312" w:hAnsi="仿宋_GB2312" w:eastAsia="仿宋_GB2312" w:cs="仿宋_GB2312"/>
                <w:bCs/>
                <w:color w:val="000000"/>
                <w:sz w:val="24"/>
                <w:szCs w:val="24"/>
                <w:lang w:eastAsia="zh-CN"/>
              </w:rPr>
              <w:t>元</w:t>
            </w:r>
            <w:r>
              <w:rPr>
                <w:rFonts w:hint="eastAsia" w:ascii="仿宋_GB2312" w:hAnsi="仿宋_GB2312" w:eastAsia="仿宋_GB2312" w:cs="仿宋_GB2312"/>
                <w:bCs/>
                <w:color w:val="000000"/>
                <w:sz w:val="24"/>
                <w:szCs w:val="24"/>
                <w:lang w:val="en-US" w:eastAsia="zh-CN"/>
              </w:rPr>
              <w:t>)</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sz w:val="24"/>
                <w:szCs w:val="24"/>
                <w:lang w:eastAsia="zh-CN"/>
              </w:rPr>
            </w:pPr>
            <w:r>
              <w:rPr>
                <w:rFonts w:hint="eastAsia" w:ascii="仿宋_GB2312" w:hAnsi="仿宋_GB2312" w:eastAsia="仿宋_GB2312" w:cs="仿宋_GB2312"/>
                <w:bCs/>
                <w:color w:val="000000"/>
                <w:sz w:val="24"/>
                <w:szCs w:val="24"/>
              </w:rPr>
              <w:t>基准价</w:t>
            </w:r>
            <w:r>
              <w:rPr>
                <w:rFonts w:hint="eastAsia" w:ascii="仿宋_GB2312" w:hAnsi="仿宋_GB2312" w:eastAsia="仿宋_GB2312" w:cs="仿宋_GB2312"/>
                <w:bCs/>
                <w:color w:val="000000"/>
                <w:sz w:val="24"/>
                <w:szCs w:val="24"/>
                <w:lang w:eastAsia="zh-CN"/>
              </w:rPr>
              <w:t>（元）</w:t>
            </w:r>
          </w:p>
        </w:tc>
        <w:tc>
          <w:tcPr>
            <w:tcW w:w="14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X值</w:t>
            </w:r>
          </w:p>
        </w:tc>
        <w:tc>
          <w:tcPr>
            <w:tcW w:w="2394" w:type="dxa"/>
            <w:tcBorders>
              <w:top w:val="single" w:color="auto" w:sz="4" w:space="0"/>
              <w:left w:val="single" w:color="auto" w:sz="4" w:space="0"/>
              <w:bottom w:val="single" w:color="auto" w:sz="4" w:space="0"/>
              <w:right w:val="single" w:color="auto" w:sz="12" w:space="0"/>
            </w:tcBorders>
            <w:noWrap w:val="0"/>
            <w:vAlign w:val="center"/>
          </w:tcPr>
          <w:p>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投标报价得分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27" w:type="dxa"/>
            <w:gridSpan w:val="2"/>
            <w:tcBorders>
              <w:top w:val="single" w:color="auto" w:sz="4" w:space="0"/>
              <w:left w:val="single" w:color="auto" w:sz="12" w:space="0"/>
              <w:bottom w:val="single" w:color="auto" w:sz="4" w:space="0"/>
              <w:right w:val="single" w:color="auto" w:sz="4" w:space="0"/>
            </w:tcBorders>
            <w:noWrap w:val="0"/>
            <w:vAlign w:val="center"/>
          </w:tcPr>
          <w:p>
            <w:pPr>
              <w:rPr>
                <w:rFonts w:hint="eastAsia" w:ascii="仿宋_GB2312" w:hAnsi="仿宋_GB2312" w:eastAsia="仿宋_GB2312" w:cs="仿宋_GB2312"/>
                <w:bCs/>
                <w:color w:val="000000"/>
                <w:sz w:val="24"/>
                <w:szCs w:val="24"/>
              </w:rPr>
            </w:pPr>
          </w:p>
        </w:tc>
        <w:tc>
          <w:tcPr>
            <w:tcW w:w="120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bCs/>
                <w:color w:val="000000"/>
                <w:sz w:val="24"/>
                <w:szCs w:val="24"/>
              </w:rPr>
            </w:pPr>
          </w:p>
        </w:tc>
        <w:tc>
          <w:tcPr>
            <w:tcW w:w="1657"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bCs/>
                <w:color w:val="000000"/>
                <w:sz w:val="24"/>
                <w:szCs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bCs/>
                <w:color w:val="000000"/>
                <w:sz w:val="24"/>
                <w:szCs w:val="24"/>
              </w:rPr>
            </w:pPr>
          </w:p>
        </w:tc>
        <w:tc>
          <w:tcPr>
            <w:tcW w:w="2394" w:type="dxa"/>
            <w:tcBorders>
              <w:top w:val="single" w:color="auto" w:sz="4" w:space="0"/>
              <w:left w:val="single" w:color="auto" w:sz="4" w:space="0"/>
              <w:bottom w:val="single" w:color="auto" w:sz="4" w:space="0"/>
              <w:right w:val="single" w:color="auto" w:sz="12" w:space="0"/>
            </w:tcBorders>
            <w:noWrap w:val="0"/>
            <w:vAlign w:val="center"/>
          </w:tcPr>
          <w:p>
            <w:pPr>
              <w:rPr>
                <w:rFonts w:hint="eastAsia" w:ascii="仿宋_GB2312" w:hAnsi="仿宋_GB2312" w:eastAsia="仿宋_GB2312" w:cs="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27" w:type="dxa"/>
            <w:gridSpan w:val="2"/>
            <w:tcBorders>
              <w:top w:val="single" w:color="auto" w:sz="4" w:space="0"/>
              <w:left w:val="single" w:color="auto" w:sz="12" w:space="0"/>
              <w:bottom w:val="single" w:color="auto" w:sz="4" w:space="0"/>
              <w:right w:val="single" w:color="auto" w:sz="4" w:space="0"/>
            </w:tcBorders>
            <w:noWrap w:val="0"/>
            <w:vAlign w:val="center"/>
          </w:tcPr>
          <w:p>
            <w:pPr>
              <w:rPr>
                <w:rFonts w:hint="eastAsia" w:ascii="仿宋_GB2312" w:hAnsi="仿宋_GB2312" w:eastAsia="仿宋_GB2312" w:cs="仿宋_GB2312"/>
                <w:bCs/>
                <w:color w:val="000000"/>
                <w:sz w:val="24"/>
                <w:szCs w:val="24"/>
              </w:rPr>
            </w:pPr>
          </w:p>
        </w:tc>
        <w:tc>
          <w:tcPr>
            <w:tcW w:w="120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bCs/>
                <w:color w:val="000000"/>
                <w:sz w:val="24"/>
                <w:szCs w:val="24"/>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bCs/>
                <w:color w:val="000000"/>
                <w:sz w:val="24"/>
                <w:szCs w:val="24"/>
              </w:rPr>
            </w:pPr>
          </w:p>
        </w:tc>
        <w:tc>
          <w:tcPr>
            <w:tcW w:w="2394" w:type="dxa"/>
            <w:tcBorders>
              <w:top w:val="single" w:color="auto" w:sz="4" w:space="0"/>
              <w:left w:val="single" w:color="auto" w:sz="4" w:space="0"/>
              <w:bottom w:val="single" w:color="auto" w:sz="4" w:space="0"/>
              <w:right w:val="single" w:color="auto" w:sz="12" w:space="0"/>
            </w:tcBorders>
            <w:noWrap w:val="0"/>
            <w:vAlign w:val="center"/>
          </w:tcPr>
          <w:p>
            <w:pPr>
              <w:rPr>
                <w:rFonts w:hint="eastAsia" w:ascii="仿宋_GB2312" w:hAnsi="仿宋_GB2312" w:eastAsia="仿宋_GB2312" w:cs="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27" w:type="dxa"/>
            <w:gridSpan w:val="2"/>
            <w:tcBorders>
              <w:top w:val="single" w:color="auto" w:sz="4" w:space="0"/>
              <w:left w:val="single" w:color="auto" w:sz="12" w:space="0"/>
              <w:bottom w:val="single" w:color="auto" w:sz="4" w:space="0"/>
              <w:right w:val="single" w:color="auto" w:sz="4" w:space="0"/>
            </w:tcBorders>
            <w:noWrap w:val="0"/>
            <w:vAlign w:val="center"/>
          </w:tcPr>
          <w:p>
            <w:pPr>
              <w:rPr>
                <w:rFonts w:hint="eastAsia" w:ascii="仿宋_GB2312" w:hAnsi="仿宋_GB2312" w:eastAsia="仿宋_GB2312" w:cs="仿宋_GB2312"/>
                <w:bCs/>
                <w:color w:val="000000"/>
                <w:sz w:val="24"/>
                <w:szCs w:val="24"/>
              </w:rPr>
            </w:pPr>
          </w:p>
        </w:tc>
        <w:tc>
          <w:tcPr>
            <w:tcW w:w="120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bCs/>
                <w:color w:val="000000"/>
                <w:sz w:val="24"/>
                <w:szCs w:val="24"/>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bCs/>
                <w:color w:val="000000"/>
                <w:sz w:val="24"/>
                <w:szCs w:val="24"/>
              </w:rPr>
            </w:pPr>
          </w:p>
        </w:tc>
        <w:tc>
          <w:tcPr>
            <w:tcW w:w="2394" w:type="dxa"/>
            <w:tcBorders>
              <w:top w:val="single" w:color="auto" w:sz="4" w:space="0"/>
              <w:left w:val="single" w:color="auto" w:sz="4" w:space="0"/>
              <w:bottom w:val="single" w:color="auto" w:sz="4" w:space="0"/>
              <w:right w:val="single" w:color="auto" w:sz="12" w:space="0"/>
            </w:tcBorders>
            <w:noWrap w:val="0"/>
            <w:vAlign w:val="center"/>
          </w:tcPr>
          <w:p>
            <w:pPr>
              <w:rPr>
                <w:rFonts w:hint="eastAsia" w:ascii="仿宋_GB2312" w:hAnsi="仿宋_GB2312" w:eastAsia="仿宋_GB2312" w:cs="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27" w:type="dxa"/>
            <w:gridSpan w:val="2"/>
            <w:tcBorders>
              <w:top w:val="single" w:color="auto" w:sz="4" w:space="0"/>
              <w:left w:val="single" w:color="auto" w:sz="12" w:space="0"/>
              <w:bottom w:val="single" w:color="auto" w:sz="4" w:space="0"/>
              <w:right w:val="single" w:color="auto" w:sz="4" w:space="0"/>
            </w:tcBorders>
            <w:noWrap w:val="0"/>
            <w:vAlign w:val="center"/>
          </w:tcPr>
          <w:p>
            <w:pPr>
              <w:rPr>
                <w:rFonts w:hint="eastAsia" w:ascii="仿宋_GB2312" w:hAnsi="仿宋_GB2312" w:eastAsia="仿宋_GB2312" w:cs="仿宋_GB2312"/>
                <w:bCs/>
                <w:color w:val="000000"/>
                <w:sz w:val="24"/>
                <w:szCs w:val="24"/>
              </w:rPr>
            </w:pPr>
          </w:p>
        </w:tc>
        <w:tc>
          <w:tcPr>
            <w:tcW w:w="120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bCs/>
                <w:color w:val="000000"/>
                <w:sz w:val="24"/>
                <w:szCs w:val="24"/>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bCs/>
                <w:color w:val="000000"/>
                <w:sz w:val="24"/>
                <w:szCs w:val="24"/>
              </w:rPr>
            </w:pPr>
          </w:p>
        </w:tc>
        <w:tc>
          <w:tcPr>
            <w:tcW w:w="2394" w:type="dxa"/>
            <w:tcBorders>
              <w:top w:val="single" w:color="auto" w:sz="4" w:space="0"/>
              <w:left w:val="single" w:color="auto" w:sz="4" w:space="0"/>
              <w:bottom w:val="single" w:color="auto" w:sz="4" w:space="0"/>
              <w:right w:val="single" w:color="auto" w:sz="12" w:space="0"/>
            </w:tcBorders>
            <w:noWrap w:val="0"/>
            <w:vAlign w:val="center"/>
          </w:tcPr>
          <w:p>
            <w:pPr>
              <w:rPr>
                <w:rFonts w:hint="eastAsia" w:ascii="仿宋_GB2312" w:hAnsi="仿宋_GB2312" w:eastAsia="仿宋_GB2312" w:cs="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644" w:type="dxa"/>
            <w:gridSpan w:val="6"/>
            <w:tcBorders>
              <w:top w:val="single" w:color="auto" w:sz="4" w:space="0"/>
              <w:left w:val="single" w:color="auto" w:sz="12" w:space="0"/>
              <w:bottom w:val="single" w:color="auto" w:sz="12" w:space="0"/>
              <w:right w:val="single" w:color="auto" w:sz="12" w:space="0"/>
            </w:tcBorders>
            <w:noWrap w:val="0"/>
            <w:vAlign w:val="center"/>
          </w:tcPr>
          <w:p>
            <w:pP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对投标报价的调整记录：</w:t>
            </w:r>
          </w:p>
        </w:tc>
      </w:tr>
    </w:tbl>
    <w:p>
      <w:pPr>
        <w:ind w:right="-332" w:rightChars="-158"/>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备注：1．投标报价得分，基本分100分。</w:t>
      </w:r>
    </w:p>
    <w:p>
      <w:pPr>
        <w:numPr>
          <w:ilvl w:val="0"/>
          <w:numId w:val="4"/>
        </w:numPr>
        <w:ind w:left="834" w:leftChars="340" w:right="-332" w:rightChars="-158" w:hanging="120" w:hangingChars="5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除经初步评审为不合格投标人（包括投标报价文件无效）的和被认定为最终投标报价低于其企业成本（</w:t>
      </w:r>
      <w:r>
        <w:rPr>
          <w:rFonts w:hint="eastAsia" w:ascii="仿宋_GB2312" w:hAnsi="仿宋_GB2312" w:eastAsia="仿宋_GB2312" w:cs="仿宋_GB2312"/>
          <w:b/>
          <w:bCs w:val="0"/>
          <w:color w:val="000000"/>
          <w:sz w:val="24"/>
          <w:szCs w:val="24"/>
        </w:rPr>
        <w:t>投标报价＜投标人有效报价算术平均值的90%，即判定为低于成本价</w:t>
      </w:r>
      <w:r>
        <w:rPr>
          <w:rFonts w:hint="eastAsia" w:ascii="仿宋_GB2312" w:hAnsi="仿宋_GB2312" w:eastAsia="仿宋_GB2312" w:cs="仿宋_GB2312"/>
          <w:bCs/>
          <w:color w:val="000000"/>
          <w:sz w:val="24"/>
          <w:szCs w:val="24"/>
        </w:rPr>
        <w:t>）的外，其他的最终投标报价均应按规定进入最终投标价的算术平均。</w:t>
      </w:r>
    </w:p>
    <w:p>
      <w:pPr>
        <w:numPr>
          <w:ilvl w:val="0"/>
          <w:numId w:val="4"/>
        </w:numPr>
        <w:ind w:left="834" w:leftChars="340" w:right="-332" w:rightChars="-158" w:hanging="120" w:hangingChars="50"/>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符合最高投标限价≥最终投标价≥0.9×最终投标价的算术平均值的最终投标价进入基准价计算。</w:t>
      </w:r>
    </w:p>
    <w:p>
      <w:pPr>
        <w:ind w:right="-332" w:rightChars="-158" w:firstLine="720" w:firstLineChars="30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 xml:space="preserve">4．基准价公式： </w:t>
      </w:r>
    </w:p>
    <w:p>
      <w:pPr>
        <w:ind w:right="-332" w:rightChars="-158" w:firstLine="2520" w:firstLineChars="105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A</w:t>
      </w:r>
      <w:r>
        <w:rPr>
          <w:rFonts w:hint="eastAsia" w:ascii="仿宋_GB2312" w:hAnsi="仿宋_GB2312" w:eastAsia="仿宋_GB2312" w:cs="仿宋_GB2312"/>
          <w:bCs/>
          <w:color w:val="000000"/>
          <w:sz w:val="24"/>
          <w:szCs w:val="24"/>
          <w:vertAlign w:val="subscript"/>
        </w:rPr>
        <w:t>1</w:t>
      </w:r>
      <w:r>
        <w:rPr>
          <w:rFonts w:hint="eastAsia" w:ascii="仿宋_GB2312" w:hAnsi="仿宋_GB2312" w:eastAsia="仿宋_GB2312" w:cs="仿宋_GB2312"/>
          <w:bCs/>
          <w:color w:val="000000"/>
          <w:sz w:val="24"/>
          <w:szCs w:val="24"/>
        </w:rPr>
        <w:t>+A</w:t>
      </w:r>
      <w:r>
        <w:rPr>
          <w:rFonts w:hint="eastAsia" w:ascii="仿宋_GB2312" w:hAnsi="仿宋_GB2312" w:eastAsia="仿宋_GB2312" w:cs="仿宋_GB2312"/>
          <w:bCs/>
          <w:color w:val="000000"/>
          <w:sz w:val="24"/>
          <w:szCs w:val="24"/>
          <w:vertAlign w:val="subscript"/>
        </w:rPr>
        <w:t>2</w:t>
      </w:r>
      <w:r>
        <w:rPr>
          <w:rFonts w:hint="eastAsia" w:ascii="仿宋_GB2312" w:hAnsi="仿宋_GB2312" w:eastAsia="仿宋_GB2312" w:cs="仿宋_GB2312"/>
          <w:bCs/>
          <w:color w:val="000000"/>
          <w:sz w:val="24"/>
          <w:szCs w:val="24"/>
        </w:rPr>
        <w:t>+……＋A</w:t>
      </w:r>
      <w:r>
        <w:rPr>
          <w:rFonts w:hint="eastAsia" w:ascii="仿宋_GB2312" w:hAnsi="仿宋_GB2312" w:eastAsia="仿宋_GB2312" w:cs="仿宋_GB2312"/>
          <w:bCs/>
          <w:color w:val="000000"/>
          <w:sz w:val="24"/>
          <w:szCs w:val="24"/>
          <w:vertAlign w:val="subscript"/>
        </w:rPr>
        <w:t>i</w:t>
      </w:r>
      <w:r>
        <w:rPr>
          <w:rFonts w:hint="eastAsia" w:ascii="仿宋_GB2312" w:hAnsi="仿宋_GB2312" w:eastAsia="仿宋_GB2312" w:cs="仿宋_GB2312"/>
          <w:bCs/>
          <w:color w:val="000000"/>
          <w:sz w:val="24"/>
          <w:szCs w:val="24"/>
        </w:rPr>
        <w:t>+……＋A</w:t>
      </w:r>
      <w:r>
        <w:rPr>
          <w:rFonts w:hint="eastAsia" w:ascii="仿宋_GB2312" w:hAnsi="仿宋_GB2312" w:eastAsia="仿宋_GB2312" w:cs="仿宋_GB2312"/>
          <w:bCs/>
          <w:color w:val="000000"/>
          <w:sz w:val="24"/>
          <w:szCs w:val="24"/>
          <w:vertAlign w:val="subscript"/>
        </w:rPr>
        <w:t>n</w:t>
      </w:r>
    </w:p>
    <w:p>
      <w:pPr>
        <w:ind w:right="-332" w:rightChars="-158" w:firstLine="1080" w:firstLineChars="45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mc:AlternateContent>
          <mc:Choice Requires="wps">
            <w:drawing>
              <wp:anchor distT="0" distB="0" distL="114300" distR="114300" simplePos="0" relativeHeight="251663360" behindDoc="0" locked="0" layoutInCell="1" allowOverlap="1">
                <wp:simplePos x="0" y="0"/>
                <wp:positionH relativeFrom="column">
                  <wp:posOffset>1371600</wp:posOffset>
                </wp:positionH>
                <wp:positionV relativeFrom="paragraph">
                  <wp:posOffset>33655</wp:posOffset>
                </wp:positionV>
                <wp:extent cx="24003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2400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8pt;margin-top:2.65pt;height:0pt;width:189pt;z-index:251663360;mso-width-relative:page;mso-height-relative:page;" filled="f" stroked="t" coordsize="21600,21600" o:gfxdata="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6askG1QAAAAcBAAAPAAAAAAAAAAEAIAAAACIAAABkcnMvZG93bnJldi54bWxQSwECFAAU&#10;AAAACACHTuJAXkZeAfQBAADkAwAADgAAAAAAAAABACAAAAAkAQAAZHJzL2Uyb0RvYy54bWxQSwUG&#10;AAAAAAYABgBZAQAAigUAAAAA&#10;">
                <v:fill on="f" focussize="0,0"/>
                <v:stroke color="#000000" joinstyle="round"/>
                <v:imagedata o:title=""/>
                <o:lock v:ext="edit" aspectratio="f"/>
              </v:line>
            </w:pict>
          </mc:Fallback>
        </mc:AlternateContent>
      </w:r>
      <w:r>
        <w:rPr>
          <w:rFonts w:hint="eastAsia" w:ascii="仿宋_GB2312" w:hAnsi="仿宋_GB2312" w:eastAsia="仿宋_GB2312" w:cs="仿宋_GB2312"/>
          <w:bCs/>
          <w:color w:val="000000"/>
          <w:sz w:val="24"/>
          <w:szCs w:val="24"/>
        </w:rPr>
        <w:t xml:space="preserve">基准价=                N                </w:t>
      </w:r>
    </w:p>
    <w:p>
      <w:pPr>
        <w:ind w:left="1082" w:right="-332" w:rightChars="-158"/>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i=1…i…n; Ai为进入基准价计算的最终投标价; N为进入基准价计算的最终投标价的个数。</w:t>
      </w:r>
    </w:p>
    <w:p>
      <w:pPr>
        <w:ind w:right="-332" w:rightChars="-158" w:firstLine="720" w:firstLineChars="30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5</w:t>
      </w:r>
      <w:r>
        <w:rPr>
          <w:rFonts w:hint="eastAsia" w:ascii="仿宋_GB2312" w:hAnsi="仿宋_GB2312" w:eastAsia="仿宋_GB2312" w:cs="仿宋_GB2312"/>
          <w:bCs/>
          <w:color w:val="000000"/>
          <w:sz w:val="24"/>
          <w:szCs w:val="24"/>
        </w:rPr>
        <w:t>．最终投标价以人民币元为单位，计算保留至小数点后2位（百分比亦然），小数点后第3位采取4舍5入。</w:t>
      </w:r>
    </w:p>
    <w:p>
      <w:pP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br w:type="page"/>
      </w:r>
    </w:p>
    <w:p>
      <w:pPr>
        <w:pStyle w:val="10"/>
        <w:ind w:left="0" w:leftChars="0" w:firstLine="0" w:firstLineChars="0"/>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附件</w:t>
      </w:r>
      <w:r>
        <w:rPr>
          <w:rFonts w:hint="eastAsia" w:ascii="仿宋_GB2312" w:hAnsi="仿宋_GB2312" w:eastAsia="仿宋_GB2312" w:cs="仿宋_GB2312"/>
          <w:b w:val="0"/>
          <w:bCs w:val="0"/>
          <w:sz w:val="32"/>
          <w:szCs w:val="32"/>
          <w:lang w:val="en-US" w:eastAsia="zh-CN"/>
        </w:rPr>
        <w:t>2</w:t>
      </w:r>
    </w:p>
    <w:p>
      <w:pPr>
        <w:pStyle w:val="10"/>
        <w:jc w:val="center"/>
        <w:rPr>
          <w:rFonts w:hint="eastAsia" w:ascii="仿宋_GB2312" w:hAnsi="仿宋_GB2312" w:eastAsia="仿宋_GB2312" w:cs="仿宋_GB2312"/>
          <w:b/>
          <w:bCs/>
          <w:sz w:val="44"/>
          <w:szCs w:val="44"/>
          <w:lang w:eastAsia="zh-CN"/>
        </w:rPr>
      </w:pPr>
      <w:r>
        <w:rPr>
          <w:rFonts w:hint="eastAsia" w:ascii="仿宋_GB2312" w:hAnsi="仿宋_GB2312" w:eastAsia="仿宋_GB2312" w:cs="仿宋_GB2312"/>
          <w:b/>
          <w:bCs/>
          <w:sz w:val="44"/>
          <w:szCs w:val="44"/>
          <w:lang w:eastAsia="zh-CN"/>
        </w:rPr>
        <w:t>投标文件组成（格式）</w:t>
      </w:r>
    </w:p>
    <w:p>
      <w:pPr>
        <w:pStyle w:val="10"/>
        <w:jc w:val="center"/>
        <w:rPr>
          <w:rFonts w:hint="eastAsia" w:ascii="仿宋_GB2312" w:hAnsi="仿宋_GB2312" w:eastAsia="仿宋_GB2312" w:cs="仿宋_GB2312"/>
          <w:b/>
          <w:bCs/>
          <w:sz w:val="44"/>
          <w:szCs w:val="44"/>
          <w:lang w:eastAsia="zh-CN"/>
        </w:rPr>
      </w:pPr>
    </w:p>
    <w:p>
      <w:pPr>
        <w:pStyle w:val="10"/>
        <w:numPr>
          <w:ilvl w:val="0"/>
          <w:numId w:val="5"/>
        </w:numPr>
        <w:ind w:left="0" w:leftChars="0" w:firstLine="723" w:firstLineChars="200"/>
        <w:jc w:val="left"/>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t>投标报价函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lang w:eastAsia="zh-CN"/>
        </w:rPr>
        <w:t>百亩安置小区二期（</w:t>
      </w:r>
      <w:r>
        <w:rPr>
          <w:rFonts w:hint="eastAsia" w:ascii="仿宋_GB2312" w:hAnsi="仿宋_GB2312" w:eastAsia="仿宋_GB2312" w:cs="仿宋_GB2312"/>
          <w:sz w:val="32"/>
          <w:szCs w:val="32"/>
          <w:lang w:val="en-US" w:eastAsia="zh-CN"/>
        </w:rPr>
        <w:t>A地块</w:t>
      </w:r>
      <w:r>
        <w:rPr>
          <w:rFonts w:hint="eastAsia" w:ascii="仿宋_GB2312" w:hAnsi="仿宋_GB2312" w:eastAsia="仿宋_GB2312" w:cs="仿宋_GB2312"/>
          <w:sz w:val="32"/>
          <w:szCs w:val="32"/>
          <w:lang w:eastAsia="zh-CN"/>
        </w:rPr>
        <w:t>）土石方分类鉴定勘察项目</w:t>
      </w:r>
      <w:r>
        <w:rPr>
          <w:rFonts w:hint="eastAsia" w:ascii="仿宋_GB2312" w:hAnsi="仿宋_GB2312" w:eastAsia="仿宋_GB2312" w:cs="仿宋_GB2312"/>
          <w:sz w:val="32"/>
          <w:szCs w:val="32"/>
          <w:lang w:val="en-US" w:eastAsia="zh-CN"/>
        </w:rPr>
        <w:t>及娄底市镇堂街（富厚街）道路新建工程岩土工程详细勘察</w:t>
      </w:r>
      <w:r>
        <w:rPr>
          <w:rFonts w:hint="eastAsia" w:ascii="仿宋_GB2312" w:hAnsi="仿宋_GB2312" w:eastAsia="仿宋_GB2312" w:cs="仿宋_GB2312"/>
          <w:sz w:val="32"/>
          <w:szCs w:val="32"/>
          <w:lang w:eastAsia="zh-CN"/>
        </w:rPr>
        <w:t>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项目内容:</w:t>
      </w:r>
      <w:r>
        <w:rPr>
          <w:rFonts w:hint="eastAsia" w:ascii="仿宋_GB2312" w:hAnsi="仿宋_GB2312" w:eastAsia="仿宋_GB2312" w:cs="仿宋_GB2312"/>
          <w:sz w:val="32"/>
          <w:szCs w:val="32"/>
          <w:u w:val="none"/>
          <w:lang w:eastAsia="zh-CN"/>
        </w:rPr>
        <w:t>百亩安置小区二期（</w:t>
      </w:r>
      <w:r>
        <w:rPr>
          <w:rFonts w:hint="eastAsia" w:ascii="仿宋_GB2312" w:hAnsi="仿宋_GB2312" w:eastAsia="仿宋_GB2312" w:cs="仿宋_GB2312"/>
          <w:sz w:val="32"/>
          <w:szCs w:val="32"/>
          <w:u w:val="none"/>
          <w:lang w:val="en-US" w:eastAsia="zh-CN"/>
        </w:rPr>
        <w:t>A地块</w:t>
      </w:r>
      <w:r>
        <w:rPr>
          <w:rFonts w:hint="eastAsia" w:ascii="仿宋_GB2312" w:hAnsi="仿宋_GB2312" w:eastAsia="仿宋_GB2312" w:cs="仿宋_GB2312"/>
          <w:sz w:val="32"/>
          <w:szCs w:val="32"/>
          <w:u w:val="none"/>
          <w:lang w:eastAsia="zh-CN"/>
        </w:rPr>
        <w:t>）土石方分类鉴定勘察项目：</w:t>
      </w:r>
      <w:r>
        <w:rPr>
          <w:rFonts w:hint="eastAsia" w:ascii="仿宋_GB2312" w:hAnsi="仿宋_GB2312" w:eastAsia="仿宋_GB2312" w:cs="仿宋_GB2312"/>
          <w:color w:val="auto"/>
          <w:sz w:val="32"/>
          <w:szCs w:val="32"/>
          <w:lang w:val="en-US" w:eastAsia="zh-CN"/>
        </w:rPr>
        <w:t>规划总用地面积179728.0平方米，地块东至竹林路，西至醒农路，北至镇堂街，南至百宝街，本项目周边区域地质存在岩溶强发育情况。工程量约145个孔，平均每孔约15米，总计约2175米。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宋体" w:cs="仿宋_GB2312"/>
          <w:color w:val="auto"/>
          <w:sz w:val="32"/>
          <w:szCs w:val="32"/>
          <w:lang w:val="en-US" w:eastAsia="zh-CN"/>
        </w:rPr>
      </w:pPr>
      <w:r>
        <w:rPr>
          <w:rFonts w:hint="eastAsia" w:ascii="仿宋_GB2312" w:hAnsi="仿宋_GB2312" w:eastAsia="仿宋_GB2312" w:cs="仿宋_GB2312"/>
          <w:sz w:val="32"/>
          <w:szCs w:val="32"/>
          <w:u w:val="none"/>
          <w:lang w:val="en-US" w:eastAsia="zh-CN"/>
        </w:rPr>
        <w:t>娄底市镇堂街（富厚街）道路新建工程岩土工程详细勘察</w:t>
      </w:r>
      <w:r>
        <w:rPr>
          <w:rFonts w:hint="eastAsia" w:ascii="仿宋_GB2312" w:hAnsi="仿宋_GB2312" w:eastAsia="仿宋_GB2312" w:cs="仿宋_GB2312"/>
          <w:sz w:val="32"/>
          <w:szCs w:val="32"/>
          <w:u w:val="none"/>
          <w:lang w:eastAsia="zh-CN"/>
        </w:rPr>
        <w:t>项目</w:t>
      </w:r>
      <w:r>
        <w:rPr>
          <w:rFonts w:hint="eastAsia" w:ascii="仿宋_GB2312" w:hAnsi="仿宋_GB2312" w:eastAsia="仿宋_GB2312" w:cs="仿宋_GB2312"/>
          <w:color w:val="auto"/>
          <w:sz w:val="32"/>
          <w:szCs w:val="32"/>
          <w:lang w:val="en-US" w:eastAsia="zh-CN"/>
        </w:rPr>
        <w:t>工程量</w:t>
      </w:r>
      <w:r>
        <w:rPr>
          <w:rFonts w:hint="eastAsia" w:ascii="仿宋_GB2312" w:hAnsi="仿宋_GB2312" w:eastAsia="仿宋_GB2312" w:cs="仿宋_GB2312"/>
          <w:sz w:val="32"/>
          <w:szCs w:val="32"/>
          <w:u w:val="none"/>
          <w:lang w:val="en-US" w:eastAsia="zh-CN"/>
        </w:rPr>
        <w:t>约35孔。按有关规范、规程、标准、设计单位提供的工程勘察任务书及甲方其它书面要求执行。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）服务期限</w:t>
      </w:r>
      <w:r>
        <w:rPr>
          <w:rFonts w:hint="eastAsia" w:ascii="仿宋_GB2312" w:hAnsi="仿宋_GB2312" w:eastAsia="仿宋_GB2312" w:cs="仿宋_GB2312"/>
          <w:sz w:val="32"/>
          <w:szCs w:val="32"/>
        </w:rPr>
        <w:t>:自20</w:t>
      </w:r>
      <w:r>
        <w:rPr>
          <w:rFonts w:hint="eastAsia" w:ascii="仿宋_GB2312" w:hAnsi="仿宋_GB2312" w:eastAsia="仿宋_GB2312" w:cs="仿宋_GB2312"/>
          <w:sz w:val="32"/>
          <w:szCs w:val="32"/>
          <w:u w:val="single"/>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日始（以委托人通知进场日期为准），至</w:t>
      </w:r>
      <w:r>
        <w:rPr>
          <w:rFonts w:hint="eastAsia" w:ascii="仿宋_GB2312" w:hAnsi="仿宋_GB2312" w:eastAsia="仿宋_GB2312" w:cs="仿宋_GB2312"/>
          <w:sz w:val="32"/>
          <w:szCs w:val="32"/>
          <w:lang w:eastAsia="zh-CN"/>
        </w:rPr>
        <w:t>工程</w:t>
      </w:r>
      <w:r>
        <w:rPr>
          <w:rFonts w:hint="eastAsia" w:ascii="仿宋_GB2312" w:hAnsi="仿宋_GB2312" w:eastAsia="仿宋_GB2312" w:cs="仿宋_GB2312"/>
          <w:sz w:val="32"/>
          <w:szCs w:val="32"/>
          <w:lang w:val="en-US" w:eastAsia="zh-CN"/>
        </w:rPr>
        <w:t>竣</w:t>
      </w:r>
      <w:r>
        <w:rPr>
          <w:rFonts w:hint="eastAsia" w:ascii="仿宋_GB2312" w:hAnsi="仿宋_GB2312" w:eastAsia="仿宋_GB2312" w:cs="仿宋_GB2312"/>
          <w:sz w:val="32"/>
          <w:szCs w:val="32"/>
          <w:lang w:eastAsia="zh-CN"/>
        </w:rPr>
        <w:t>工</w:t>
      </w:r>
      <w:r>
        <w:rPr>
          <w:rFonts w:hint="eastAsia" w:ascii="仿宋_GB2312" w:hAnsi="仿宋_GB2312" w:eastAsia="仿宋_GB2312" w:cs="仿宋_GB2312"/>
          <w:sz w:val="32"/>
          <w:szCs w:val="32"/>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项目报价情况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含税金</w:t>
      </w:r>
      <w:r>
        <w:rPr>
          <w:rFonts w:hint="eastAsia" w:ascii="仿宋_GB2312" w:hAnsi="仿宋_GB2312" w:eastAsia="仿宋_GB2312" w:cs="仿宋_GB2312"/>
          <w:sz w:val="32"/>
          <w:szCs w:val="32"/>
          <w:lang w:eastAsia="zh-CN"/>
        </w:rPr>
        <w:t>）：我方总价兹以人民币（大</w:t>
      </w:r>
      <w:r>
        <w:rPr>
          <w:rFonts w:hint="eastAsia" w:ascii="仿宋_GB2312" w:hAnsi="仿宋_GB2312" w:eastAsia="仿宋_GB2312" w:cs="仿宋_GB2312"/>
          <w:sz w:val="32"/>
          <w:szCs w:val="32"/>
          <w:u w:val="none"/>
          <w:lang w:eastAsia="zh-CN"/>
        </w:rPr>
        <w:t>写） </w:t>
      </w:r>
      <w:r>
        <w:rPr>
          <w:rFonts w:hint="eastAsia" w:ascii="仿宋_GB2312" w:hAnsi="仿宋_GB2312" w:eastAsia="仿宋_GB2312" w:cs="仿宋_GB2312"/>
          <w:sz w:val="32"/>
          <w:szCs w:val="32"/>
          <w:u w:val="single"/>
          <w:lang w:val="en-US" w:eastAsia="zh-CN"/>
        </w:rPr>
        <w:t xml:space="preserve">            </w:t>
      </w:r>
      <w:r>
        <w:rPr>
          <w:rFonts w:hint="eastAsia" w:ascii="仿宋_GB2312" w:eastAsia="仿宋_GB2312"/>
          <w:color w:val="auto"/>
          <w:sz w:val="32"/>
          <w:szCs w:val="32"/>
          <w:u w:val="none"/>
          <w:lang w:val="en-US" w:eastAsia="zh-CN"/>
        </w:rPr>
        <w:t xml:space="preserve"> </w:t>
      </w:r>
      <w:r>
        <w:rPr>
          <w:rFonts w:hint="eastAsia" w:ascii="仿宋_GB2312" w:hAnsi="仿宋_GB2312" w:eastAsia="仿宋_GB2312" w:cs="仿宋_GB2312"/>
          <w:sz w:val="32"/>
          <w:szCs w:val="32"/>
          <w:u w:val="none"/>
          <w:lang w:eastAsia="zh-CN"/>
        </w:rPr>
        <w:t>元，（小写）RMB￥</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eastAsia="zh-CN"/>
        </w:rPr>
        <w:t>元的金额进行报价。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1、</w:t>
      </w:r>
      <w:r>
        <w:rPr>
          <w:rFonts w:hint="eastAsia" w:ascii="仿宋_GB2312" w:hAnsi="仿宋_GB2312" w:eastAsia="仿宋_GB2312" w:cs="仿宋_GB2312"/>
          <w:b w:val="0"/>
          <w:bCs w:val="0"/>
          <w:sz w:val="32"/>
          <w:szCs w:val="32"/>
          <w:u w:val="none"/>
          <w:lang w:eastAsia="zh-CN"/>
        </w:rPr>
        <w:t>百亩安置小区二期（</w:t>
      </w:r>
      <w:r>
        <w:rPr>
          <w:rFonts w:hint="eastAsia" w:ascii="仿宋_GB2312" w:hAnsi="仿宋_GB2312" w:eastAsia="仿宋_GB2312" w:cs="仿宋_GB2312"/>
          <w:b w:val="0"/>
          <w:bCs w:val="0"/>
          <w:sz w:val="32"/>
          <w:szCs w:val="32"/>
          <w:u w:val="none"/>
          <w:lang w:val="en-US" w:eastAsia="zh-CN"/>
        </w:rPr>
        <w:t>A地块</w:t>
      </w:r>
      <w:r>
        <w:rPr>
          <w:rFonts w:hint="eastAsia" w:ascii="仿宋_GB2312" w:hAnsi="仿宋_GB2312" w:eastAsia="仿宋_GB2312" w:cs="仿宋_GB2312"/>
          <w:b w:val="0"/>
          <w:bCs w:val="0"/>
          <w:sz w:val="32"/>
          <w:szCs w:val="32"/>
          <w:u w:val="none"/>
          <w:lang w:eastAsia="zh-CN"/>
        </w:rPr>
        <w:t>）土石方分类鉴定勘察项目：</w:t>
      </w:r>
      <w:r>
        <w:rPr>
          <w:rFonts w:hint="eastAsia" w:ascii="仿宋_GB2312" w:hAnsi="仿宋_GB2312" w:eastAsia="仿宋_GB2312" w:cs="仿宋_GB2312"/>
          <w:sz w:val="32"/>
          <w:szCs w:val="32"/>
          <w:u w:val="none"/>
          <w:lang w:eastAsia="zh-CN"/>
        </w:rPr>
        <w:t>钻孔深度约为</w:t>
      </w:r>
      <w:r>
        <w:rPr>
          <w:rFonts w:hint="eastAsia" w:ascii="仿宋_GB2312" w:hAnsi="仿宋_GB2312" w:eastAsia="仿宋_GB2312" w:cs="仿宋_GB2312"/>
          <w:sz w:val="32"/>
          <w:szCs w:val="32"/>
          <w:u w:val="none"/>
          <w:lang w:val="en-US" w:eastAsia="zh-CN"/>
        </w:rPr>
        <w:t>2175米，钻孔</w:t>
      </w:r>
      <w:r>
        <w:rPr>
          <w:rFonts w:hint="eastAsia" w:ascii="仿宋_GB2312" w:hAnsi="仿宋_GB2312" w:eastAsia="仿宋_GB2312" w:cs="仿宋_GB2312"/>
          <w:sz w:val="32"/>
          <w:szCs w:val="32"/>
          <w:u w:val="none"/>
          <w:lang w:eastAsia="zh-CN"/>
        </w:rPr>
        <w:t>单价</w:t>
      </w:r>
      <w:r>
        <w:rPr>
          <w:rFonts w:hint="eastAsia" w:ascii="仿宋_GB2312" w:eastAsia="仿宋_GB2312"/>
          <w:b w:val="0"/>
          <w:bCs w:val="0"/>
          <w:color w:val="auto"/>
          <w:sz w:val="32"/>
          <w:szCs w:val="32"/>
          <w:u w:val="single"/>
          <w:lang w:val="en-US" w:eastAsia="zh-CN"/>
        </w:rPr>
        <w:t xml:space="preserve">    </w:t>
      </w:r>
      <w:r>
        <w:rPr>
          <w:rFonts w:hint="eastAsia" w:ascii="仿宋_GB2312" w:eastAsia="仿宋_GB2312"/>
          <w:b w:val="0"/>
          <w:bCs w:val="0"/>
          <w:color w:val="auto"/>
          <w:sz w:val="32"/>
          <w:szCs w:val="32"/>
          <w:u w:val="none"/>
          <w:lang w:val="en-US" w:eastAsia="zh-CN"/>
        </w:rPr>
        <w:t>元/米</w:t>
      </w:r>
      <w:r>
        <w:rPr>
          <w:rFonts w:hint="eastAsia" w:ascii="仿宋_GB2312" w:hAnsi="仿宋_GB2312" w:eastAsia="仿宋_GB2312" w:cs="仿宋_GB2312"/>
          <w:b w:val="0"/>
          <w:bCs w:val="0"/>
          <w:sz w:val="32"/>
          <w:szCs w:val="32"/>
          <w:u w:val="none"/>
          <w:lang w:val="en-US" w:eastAsia="zh-CN"/>
        </w:rPr>
        <w:t>，该分项报价为</w:t>
      </w:r>
      <w:r>
        <w:rPr>
          <w:rFonts w:hint="eastAsia" w:ascii="仿宋_GB2312" w:eastAsia="仿宋_GB2312"/>
          <w:b w:val="0"/>
          <w:bCs w:val="0"/>
          <w:color w:val="auto"/>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元。另行计取挖机修路费5000元（暂估价），勘察设备进出场费5000元（暂估价）。上述费用小计</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lang w:eastAsia="zh-CN"/>
        </w:rPr>
      </w:pP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lang w:eastAsia="zh-CN"/>
        </w:rPr>
        <w:t>娄底市镇堂街（富厚街）道路新建工程岩土工程详细勘察项目：钻孔数量约为</w:t>
      </w:r>
      <w:r>
        <w:rPr>
          <w:rFonts w:hint="eastAsia" w:ascii="仿宋_GB2312" w:hAnsi="仿宋_GB2312" w:eastAsia="仿宋_GB2312" w:cs="仿宋_GB2312"/>
          <w:sz w:val="32"/>
          <w:szCs w:val="32"/>
          <w:u w:val="none"/>
          <w:lang w:val="en-US" w:eastAsia="zh-CN"/>
        </w:rPr>
        <w:t>35个，</w:t>
      </w:r>
      <w:r>
        <w:rPr>
          <w:rFonts w:hint="eastAsia" w:ascii="仿宋_GB2312" w:hAnsi="仿宋_GB2312" w:eastAsia="仿宋_GB2312" w:cs="仿宋_GB2312"/>
          <w:sz w:val="32"/>
          <w:szCs w:val="32"/>
          <w:u w:val="none"/>
          <w:lang w:eastAsia="zh-CN"/>
        </w:rPr>
        <w:t>单个钻孔价格为</w:t>
      </w:r>
      <w:r>
        <w:rPr>
          <w:rFonts w:hint="eastAsia" w:ascii="仿宋_GB2312" w:eastAsia="仿宋_GB2312"/>
          <w:b w:val="0"/>
          <w:bCs w:val="0"/>
          <w:color w:val="auto"/>
          <w:sz w:val="32"/>
          <w:szCs w:val="32"/>
          <w:u w:val="single"/>
          <w:lang w:val="en-US" w:eastAsia="zh-CN"/>
        </w:rPr>
        <w:t xml:space="preserve">    </w:t>
      </w:r>
      <w:r>
        <w:rPr>
          <w:rFonts w:hint="eastAsia" w:ascii="仿宋_GB2312" w:eastAsia="仿宋_GB2312"/>
          <w:b w:val="0"/>
          <w:bCs w:val="0"/>
          <w:color w:val="auto"/>
          <w:sz w:val="32"/>
          <w:szCs w:val="32"/>
          <w:u w:val="none"/>
          <w:lang w:val="en-US" w:eastAsia="zh-CN"/>
        </w:rPr>
        <w:t>元/孔</w:t>
      </w:r>
      <w:r>
        <w:rPr>
          <w:rFonts w:hint="eastAsia" w:ascii="仿宋_GB2312" w:hAnsi="仿宋_GB2312" w:eastAsia="仿宋_GB2312" w:cs="仿宋_GB2312"/>
          <w:b w:val="0"/>
          <w:bCs w:val="0"/>
          <w:sz w:val="32"/>
          <w:szCs w:val="32"/>
          <w:u w:val="none"/>
          <w:lang w:val="en-US" w:eastAsia="zh-CN"/>
        </w:rPr>
        <w:t>，该分项报价为</w:t>
      </w:r>
      <w:r>
        <w:rPr>
          <w:rFonts w:hint="eastAsia" w:ascii="仿宋_GB2312" w:eastAsia="仿宋_GB2312"/>
          <w:b w:val="0"/>
          <w:bCs w:val="0"/>
          <w:color w:val="auto"/>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元。另行计取挖机修路费5000元（暂估价），勘察设备进出场费3000元（暂估价）。上述费用小计</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付款方式:</w:t>
      </w:r>
      <w:r>
        <w:rPr>
          <w:rFonts w:hint="eastAsia" w:ascii="仿宋_GB2312" w:hAnsi="仿宋_GB2312" w:eastAsia="仿宋_GB2312" w:cs="仿宋_GB2312"/>
          <w:color w:val="000000" w:themeColor="text1"/>
          <w:sz w:val="32"/>
          <w:szCs w:val="32"/>
          <w14:textFill>
            <w14:solidFill>
              <w14:schemeClr w14:val="tx1"/>
            </w14:solidFill>
          </w14:textFill>
        </w:rPr>
        <w:t>银行转账或承兑</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付款条件:</w:t>
      </w:r>
      <w:r>
        <w:rPr>
          <w:rFonts w:hint="eastAsia" w:ascii="仿宋_GB2312" w:hAnsi="仿宋_GB2312" w:eastAsia="仿宋_GB2312" w:cs="仿宋_GB2312"/>
          <w:sz w:val="32"/>
          <w:szCs w:val="32"/>
          <w:lang w:eastAsia="zh-CN"/>
        </w:rPr>
        <w:t>本工程不支付预付款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我司在收到勘察单位提交的</w:t>
      </w:r>
      <w:r>
        <w:rPr>
          <w:rFonts w:hint="eastAsia" w:ascii="仿宋_GB2312" w:hAnsi="仿宋_GB2312" w:eastAsia="仿宋_GB2312" w:cs="仿宋_GB2312"/>
          <w:sz w:val="32"/>
          <w:szCs w:val="32"/>
          <w:u w:val="single"/>
          <w:lang w:eastAsia="zh-CN"/>
        </w:rPr>
        <w:t>百亩安置小区二期（</w:t>
      </w:r>
      <w:r>
        <w:rPr>
          <w:rFonts w:hint="eastAsia" w:ascii="仿宋_GB2312" w:hAnsi="仿宋_GB2312" w:eastAsia="仿宋_GB2312" w:cs="仿宋_GB2312"/>
          <w:sz w:val="32"/>
          <w:szCs w:val="32"/>
          <w:u w:val="single"/>
          <w:lang w:val="en-US" w:eastAsia="zh-CN"/>
        </w:rPr>
        <w:t>A地块</w:t>
      </w:r>
      <w:r>
        <w:rPr>
          <w:rFonts w:hint="eastAsia" w:ascii="仿宋_GB2312" w:hAnsi="仿宋_GB2312" w:eastAsia="仿宋_GB2312" w:cs="仿宋_GB2312"/>
          <w:sz w:val="32"/>
          <w:szCs w:val="32"/>
          <w:u w:val="single"/>
          <w:lang w:eastAsia="zh-CN"/>
        </w:rPr>
        <w:t>）土石方分类鉴定勘察</w:t>
      </w:r>
      <w:r>
        <w:rPr>
          <w:rFonts w:hint="eastAsia" w:ascii="仿宋_GB2312" w:hAnsi="仿宋_GB2312" w:eastAsia="仿宋_GB2312" w:cs="仿宋_GB2312"/>
          <w:sz w:val="32"/>
          <w:szCs w:val="32"/>
          <w:u w:val="single"/>
          <w:lang w:val="en-US" w:eastAsia="zh-CN"/>
        </w:rPr>
        <w:t>项目</w:t>
      </w:r>
      <w:r>
        <w:rPr>
          <w:rFonts w:hint="eastAsia" w:ascii="仿宋_GB2312" w:hAnsi="仿宋_GB2312" w:eastAsia="仿宋_GB2312" w:cs="仿宋_GB2312"/>
          <w:sz w:val="32"/>
          <w:szCs w:val="32"/>
          <w:lang w:eastAsia="zh-CN"/>
        </w:rPr>
        <w:t>勘察成果之日起</w:t>
      </w:r>
      <w:r>
        <w:rPr>
          <w:rFonts w:hint="eastAsia" w:ascii="仿宋_GB2312" w:hAnsi="仿宋_GB2312" w:eastAsia="仿宋_GB2312" w:cs="仿宋_GB2312"/>
          <w:sz w:val="32"/>
          <w:szCs w:val="32"/>
          <w:lang w:val="en-US" w:eastAsia="zh-CN"/>
        </w:rPr>
        <w:t>30天内，向勘察单位支付85%的勘察费用，余款在场平工程完工之日起30天内一次性支付完毕全部费用；</w:t>
      </w:r>
      <w:r>
        <w:rPr>
          <w:rFonts w:hint="eastAsia" w:ascii="仿宋_GB2312" w:hAnsi="仿宋_GB2312" w:eastAsia="仿宋_GB2312" w:cs="仿宋_GB2312"/>
          <w:sz w:val="32"/>
          <w:szCs w:val="32"/>
          <w:lang w:eastAsia="zh-CN"/>
        </w:rPr>
        <w:t>我司在收到勘察单位提交的</w:t>
      </w:r>
      <w:r>
        <w:rPr>
          <w:rFonts w:hint="eastAsia" w:ascii="仿宋_GB2312" w:hAnsi="仿宋_GB2312" w:eastAsia="仿宋_GB2312" w:cs="仿宋_GB2312"/>
          <w:sz w:val="32"/>
          <w:szCs w:val="32"/>
          <w:u w:val="single"/>
          <w:lang w:val="en-US" w:eastAsia="zh-CN"/>
        </w:rPr>
        <w:t>娄底市镇堂街（富厚街）道路新建工程岩土工程详细勘察</w:t>
      </w:r>
      <w:r>
        <w:rPr>
          <w:rFonts w:hint="eastAsia" w:ascii="仿宋_GB2312" w:hAnsi="仿宋_GB2312" w:eastAsia="仿宋_GB2312" w:cs="仿宋_GB2312"/>
          <w:sz w:val="32"/>
          <w:szCs w:val="32"/>
          <w:u w:val="single"/>
          <w:lang w:eastAsia="zh-CN"/>
        </w:rPr>
        <w:t>项目</w:t>
      </w:r>
      <w:r>
        <w:rPr>
          <w:rFonts w:hint="eastAsia" w:ascii="仿宋_GB2312" w:hAnsi="仿宋_GB2312" w:eastAsia="仿宋_GB2312" w:cs="仿宋_GB2312"/>
          <w:sz w:val="32"/>
          <w:szCs w:val="32"/>
          <w:lang w:eastAsia="zh-CN"/>
        </w:rPr>
        <w:t>勘察成果之日起</w:t>
      </w:r>
      <w:r>
        <w:rPr>
          <w:rFonts w:hint="eastAsia" w:ascii="仿宋_GB2312" w:hAnsi="仿宋_GB2312" w:eastAsia="仿宋_GB2312" w:cs="仿宋_GB2312"/>
          <w:sz w:val="32"/>
          <w:szCs w:val="32"/>
          <w:lang w:val="en-US" w:eastAsia="zh-CN"/>
        </w:rPr>
        <w:t>30天内，向勘察单位支付85%的勘察费用；余款在工程完工之日起30天内一次性支付完毕全部费用</w:t>
      </w:r>
      <w:r>
        <w:rPr>
          <w:rFonts w:hint="eastAsia" w:ascii="仿宋_GB2312" w:hAnsi="仿宋_GB2312" w:eastAsia="仿宋_GB2312" w:cs="仿宋_GB2312"/>
          <w:sz w:val="32"/>
          <w:szCs w:val="32"/>
          <w:lang w:eastAsia="zh-CN"/>
        </w:rPr>
        <w:t>。</w:t>
      </w:r>
    </w:p>
    <w:p>
      <w:pPr>
        <w:pStyle w:val="1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（七）我方完全响应询价比选文件的相关条款。</w:t>
      </w:r>
    </w:p>
    <w:p>
      <w:pPr>
        <w:pStyle w:val="12"/>
        <w:snapToGrid w:val="0"/>
        <w:spacing w:line="360" w:lineRule="auto"/>
        <w:ind w:firstLine="640" w:firstLineChars="200"/>
        <w:jc w:val="center"/>
        <w:rPr>
          <w:rStyle w:val="9"/>
          <w:rFonts w:hint="eastAsia" w:ascii="仿宋_GB2312" w:hAnsi="仿宋_GB2312" w:eastAsia="仿宋_GB2312" w:cs="仿宋_GB2312"/>
          <w:sz w:val="32"/>
          <w:szCs w:val="32"/>
          <w:lang w:val="en-US" w:eastAsia="zh-CN" w:bidi="ar-SA"/>
        </w:rPr>
      </w:pPr>
      <w:r>
        <w:rPr>
          <w:rStyle w:val="9"/>
          <w:rFonts w:hint="eastAsia" w:ascii="仿宋_GB2312" w:hAnsi="仿宋_GB2312" w:eastAsia="仿宋_GB2312" w:cs="仿宋_GB2312"/>
          <w:sz w:val="32"/>
          <w:szCs w:val="32"/>
          <w:lang w:val="en-US" w:eastAsia="zh-CN" w:bidi="ar-SA"/>
        </w:rPr>
        <w:t xml:space="preserve">                      参选单位：（盖单位章）</w:t>
      </w:r>
    </w:p>
    <w:p>
      <w:pPr>
        <w:pStyle w:val="12"/>
        <w:snapToGrid w:val="0"/>
        <w:spacing w:line="360" w:lineRule="auto"/>
        <w:ind w:firstLine="640" w:firstLineChars="200"/>
        <w:jc w:val="right"/>
        <w:rPr>
          <w:rStyle w:val="9"/>
          <w:rFonts w:hint="eastAsia" w:ascii="仿宋_GB2312" w:hAnsi="仿宋_GB2312" w:eastAsia="仿宋_GB2312" w:cs="仿宋_GB2312"/>
          <w:sz w:val="32"/>
          <w:szCs w:val="32"/>
          <w:lang w:val="en-US" w:eastAsia="zh-CN" w:bidi="ar-SA"/>
        </w:rPr>
      </w:pPr>
      <w:r>
        <w:rPr>
          <w:rStyle w:val="9"/>
          <w:rFonts w:hint="eastAsia" w:ascii="仿宋_GB2312" w:hAnsi="仿宋_GB2312" w:eastAsia="仿宋_GB2312" w:cs="仿宋_GB2312"/>
          <w:sz w:val="32"/>
          <w:szCs w:val="32"/>
          <w:lang w:val="en-US" w:eastAsia="zh-CN" w:bidi="ar-SA"/>
        </w:rPr>
        <w:t>法定代表人或其委托代理人：（签字或盖章）</w:t>
      </w:r>
    </w:p>
    <w:p>
      <w:pPr>
        <w:pStyle w:val="10"/>
        <w:numPr>
          <w:ilvl w:val="0"/>
          <w:numId w:val="0"/>
        </w:numPr>
        <w:ind w:left="420" w:leftChars="0"/>
        <w:jc w:val="center"/>
        <w:rPr>
          <w:rStyle w:val="9"/>
          <w:rFonts w:hint="eastAsia" w:ascii="仿宋_GB2312" w:hAnsi="仿宋_GB2312" w:eastAsia="仿宋_GB2312" w:cs="仿宋_GB2312"/>
          <w:sz w:val="32"/>
          <w:szCs w:val="32"/>
          <w:lang w:val="en-US" w:eastAsia="zh-CN" w:bidi="ar-SA"/>
        </w:rPr>
      </w:pPr>
      <w:r>
        <w:rPr>
          <w:rStyle w:val="9"/>
          <w:rFonts w:hint="eastAsia" w:ascii="仿宋_GB2312" w:hAnsi="仿宋_GB2312" w:eastAsia="仿宋_GB2312" w:cs="仿宋_GB2312"/>
          <w:sz w:val="32"/>
          <w:szCs w:val="32"/>
          <w:lang w:val="en-US" w:eastAsia="zh-CN" w:bidi="ar-SA"/>
        </w:rPr>
        <w:t xml:space="preserve">   年   月  日</w:t>
      </w:r>
    </w:p>
    <w:p>
      <w:pPr>
        <w:pStyle w:val="10"/>
        <w:numPr>
          <w:ilvl w:val="0"/>
          <w:numId w:val="0"/>
        </w:numPr>
        <w:jc w:val="left"/>
        <w:rPr>
          <w:rFonts w:hint="eastAsia" w:ascii="仿宋_GB2312" w:hAnsi="仿宋_GB2312" w:eastAsia="仿宋_GB2312" w:cs="仿宋_GB2312"/>
          <w:b/>
          <w:bCs/>
          <w:sz w:val="36"/>
          <w:szCs w:val="36"/>
          <w:lang w:eastAsia="zh-CN"/>
        </w:rPr>
      </w:pPr>
    </w:p>
    <w:p>
      <w:pPr>
        <w:pStyle w:val="10"/>
        <w:numPr>
          <w:ilvl w:val="0"/>
          <w:numId w:val="0"/>
        </w:numPr>
        <w:jc w:val="left"/>
        <w:rPr>
          <w:rFonts w:hint="eastAsia" w:ascii="仿宋_GB2312" w:hAnsi="仿宋_GB2312" w:eastAsia="仿宋_GB2312" w:cs="仿宋_GB2312"/>
          <w:b/>
          <w:bCs/>
          <w:sz w:val="36"/>
          <w:szCs w:val="36"/>
          <w:lang w:eastAsia="zh-CN"/>
        </w:rPr>
      </w:pPr>
    </w:p>
    <w:p>
      <w:pPr>
        <w:pStyle w:val="10"/>
        <w:numPr>
          <w:ilvl w:val="0"/>
          <w:numId w:val="0"/>
        </w:numPr>
        <w:jc w:val="left"/>
        <w:rPr>
          <w:rFonts w:hint="eastAsia" w:ascii="仿宋_GB2312" w:hAnsi="仿宋_GB2312" w:eastAsia="仿宋_GB2312" w:cs="仿宋_GB2312"/>
          <w:b/>
          <w:bCs/>
          <w:sz w:val="36"/>
          <w:szCs w:val="36"/>
          <w:lang w:eastAsia="zh-CN"/>
        </w:rPr>
      </w:pPr>
    </w:p>
    <w:p>
      <w:pPr>
        <w:pStyle w:val="10"/>
        <w:numPr>
          <w:ilvl w:val="0"/>
          <w:numId w:val="5"/>
        </w:numPr>
        <w:ind w:left="0" w:leftChars="0" w:firstLine="420" w:firstLineChars="0"/>
        <w:jc w:val="left"/>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t>授权委托相关资料（参会人员携带处于有效期内的第二代中华人名共和国居民身份证）</w:t>
      </w:r>
    </w:p>
    <w:p>
      <w:pPr>
        <w:pStyle w:val="10"/>
        <w:numPr>
          <w:ilvl w:val="0"/>
          <w:numId w:val="0"/>
        </w:numPr>
        <w:ind w:left="420" w:leftChars="0"/>
        <w:jc w:val="left"/>
        <w:rPr>
          <w:rFonts w:hint="eastAsia" w:ascii="仿宋_GB2312" w:hAnsi="仿宋_GB2312" w:eastAsia="仿宋_GB2312" w:cs="仿宋_GB2312"/>
          <w:b/>
          <w:bCs/>
          <w:sz w:val="36"/>
          <w:szCs w:val="36"/>
          <w:lang w:eastAsia="zh-CN"/>
        </w:rPr>
      </w:pPr>
    </w:p>
    <w:p>
      <w:pPr>
        <w:pStyle w:val="10"/>
        <w:numPr>
          <w:ilvl w:val="0"/>
          <w:numId w:val="5"/>
        </w:numPr>
        <w:ind w:left="0" w:leftChars="0" w:firstLine="420" w:firstLineChars="0"/>
        <w:jc w:val="left"/>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t>营业执照、资质证书等证明文件</w:t>
      </w:r>
    </w:p>
    <w:p>
      <w:pPr>
        <w:pStyle w:val="10"/>
        <w:numPr>
          <w:ilvl w:val="0"/>
          <w:numId w:val="0"/>
        </w:numPr>
        <w:ind w:left="420" w:leftChars="0"/>
        <w:jc w:val="left"/>
        <w:rPr>
          <w:rFonts w:hint="eastAsia" w:ascii="仿宋_GB2312" w:hAnsi="仿宋_GB2312" w:eastAsia="仿宋_GB2312" w:cs="仿宋_GB2312"/>
          <w:b/>
          <w:bCs/>
          <w:sz w:val="36"/>
          <w:szCs w:val="36"/>
          <w:lang w:eastAsia="zh-CN"/>
        </w:rPr>
      </w:pPr>
    </w:p>
    <w:p>
      <w:pPr>
        <w:pStyle w:val="10"/>
        <w:numPr>
          <w:ilvl w:val="0"/>
          <w:numId w:val="5"/>
        </w:numPr>
        <w:ind w:left="0" w:leftChars="0" w:firstLine="420" w:firstLineChars="0"/>
        <w:jc w:val="left"/>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t>不良行为记录查询情况</w:t>
      </w:r>
    </w:p>
    <w:p>
      <w:pPr>
        <w:pStyle w:val="10"/>
        <w:numPr>
          <w:ilvl w:val="0"/>
          <w:numId w:val="0"/>
        </w:numPr>
        <w:ind w:left="420" w:leftChars="0"/>
        <w:jc w:val="left"/>
        <w:rPr>
          <w:rFonts w:hint="eastAsia" w:ascii="仿宋_GB2312" w:hAnsi="仿宋_GB2312" w:eastAsia="仿宋_GB2312" w:cs="仿宋_GB2312"/>
          <w:b/>
          <w:bCs/>
          <w:sz w:val="36"/>
          <w:szCs w:val="36"/>
          <w:lang w:eastAsia="zh-CN"/>
        </w:rPr>
      </w:pPr>
    </w:p>
    <w:p>
      <w:pPr>
        <w:pStyle w:val="10"/>
        <w:numPr>
          <w:ilvl w:val="0"/>
          <w:numId w:val="5"/>
        </w:numPr>
        <w:ind w:left="0" w:leftChars="0" w:firstLine="420" w:firstLineChars="0"/>
        <w:jc w:val="left"/>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t>投标报价分项详细（若有）</w:t>
      </w:r>
    </w:p>
    <w:p>
      <w:pPr>
        <w:pStyle w:val="10"/>
        <w:numPr>
          <w:numId w:val="0"/>
        </w:numPr>
        <w:jc w:val="left"/>
        <w:rPr>
          <w:rFonts w:hint="eastAsia" w:ascii="仿宋_GB2312" w:hAnsi="仿宋_GB2312" w:eastAsia="仿宋_GB2312" w:cs="仿宋_GB2312"/>
          <w:b/>
          <w:bCs/>
          <w:sz w:val="36"/>
          <w:szCs w:val="36"/>
          <w:lang w:eastAsia="zh-CN"/>
        </w:rPr>
      </w:pPr>
    </w:p>
    <w:p>
      <w:pPr>
        <w:pStyle w:val="10"/>
        <w:numPr>
          <w:numId w:val="0"/>
        </w:numPr>
        <w:jc w:val="left"/>
        <w:rPr>
          <w:rFonts w:hint="eastAsia" w:ascii="仿宋_GB2312" w:hAnsi="仿宋_GB2312" w:eastAsia="仿宋_GB2312" w:cs="仿宋_GB2312"/>
          <w:b/>
          <w:bCs/>
          <w:sz w:val="36"/>
          <w:szCs w:val="36"/>
          <w:lang w:eastAsia="zh-CN"/>
        </w:rPr>
      </w:pPr>
    </w:p>
    <w:p>
      <w:pPr>
        <w:pStyle w:val="10"/>
        <w:numPr>
          <w:numId w:val="0"/>
        </w:numPr>
        <w:jc w:val="left"/>
        <w:rPr>
          <w:rFonts w:hint="eastAsia" w:ascii="仿宋_GB2312" w:hAnsi="仿宋_GB2312" w:eastAsia="仿宋_GB2312" w:cs="仿宋_GB2312"/>
          <w:b/>
          <w:bCs/>
          <w:sz w:val="36"/>
          <w:szCs w:val="36"/>
          <w:lang w:eastAsia="zh-CN"/>
        </w:rPr>
      </w:pPr>
    </w:p>
    <w:p>
      <w:pPr>
        <w:pStyle w:val="10"/>
        <w:numPr>
          <w:numId w:val="0"/>
        </w:numPr>
        <w:jc w:val="left"/>
        <w:rPr>
          <w:rFonts w:hint="eastAsia" w:ascii="仿宋_GB2312" w:hAnsi="仿宋_GB2312" w:eastAsia="仿宋_GB2312" w:cs="仿宋_GB2312"/>
          <w:b/>
          <w:bCs/>
          <w:sz w:val="36"/>
          <w:szCs w:val="36"/>
          <w:lang w:eastAsia="zh-CN"/>
        </w:rPr>
      </w:pPr>
    </w:p>
    <w:p>
      <w:pPr>
        <w:pStyle w:val="10"/>
        <w:numPr>
          <w:numId w:val="0"/>
        </w:numPr>
        <w:jc w:val="left"/>
        <w:rPr>
          <w:rFonts w:hint="eastAsia" w:ascii="仿宋_GB2312" w:hAnsi="仿宋_GB2312" w:eastAsia="仿宋_GB2312" w:cs="仿宋_GB2312"/>
          <w:b/>
          <w:bCs/>
          <w:sz w:val="36"/>
          <w:szCs w:val="36"/>
          <w:lang w:eastAsia="zh-CN"/>
        </w:rPr>
      </w:pPr>
    </w:p>
    <w:p>
      <w:pPr>
        <w:pStyle w:val="10"/>
        <w:numPr>
          <w:numId w:val="0"/>
        </w:numPr>
        <w:jc w:val="left"/>
        <w:rPr>
          <w:rFonts w:hint="eastAsia" w:ascii="仿宋_GB2312" w:hAnsi="仿宋_GB2312" w:eastAsia="仿宋_GB2312" w:cs="仿宋_GB2312"/>
          <w:b/>
          <w:bCs/>
          <w:sz w:val="36"/>
          <w:szCs w:val="36"/>
          <w:lang w:eastAsia="zh-CN"/>
        </w:rPr>
      </w:pPr>
    </w:p>
    <w:p>
      <w:pPr>
        <w:pStyle w:val="10"/>
        <w:numPr>
          <w:numId w:val="0"/>
        </w:numPr>
        <w:jc w:val="left"/>
        <w:rPr>
          <w:rFonts w:hint="eastAsia" w:ascii="仿宋_GB2312" w:hAnsi="仿宋_GB2312" w:eastAsia="仿宋_GB2312" w:cs="仿宋_GB2312"/>
          <w:b/>
          <w:bCs/>
          <w:sz w:val="36"/>
          <w:szCs w:val="36"/>
          <w:lang w:eastAsia="zh-CN"/>
        </w:rPr>
      </w:pPr>
    </w:p>
    <w:p>
      <w:pPr>
        <w:pStyle w:val="10"/>
        <w:numPr>
          <w:numId w:val="0"/>
        </w:numPr>
        <w:jc w:val="left"/>
        <w:rPr>
          <w:rFonts w:hint="eastAsia" w:ascii="仿宋_GB2312" w:hAnsi="仿宋_GB2312" w:eastAsia="仿宋_GB2312" w:cs="仿宋_GB2312"/>
          <w:b/>
          <w:bCs/>
          <w:sz w:val="36"/>
          <w:szCs w:val="36"/>
          <w:lang w:eastAsia="zh-CN"/>
        </w:rPr>
      </w:pPr>
    </w:p>
    <w:p>
      <w:pPr>
        <w:pStyle w:val="10"/>
        <w:numPr>
          <w:numId w:val="0"/>
        </w:numPr>
        <w:jc w:val="left"/>
        <w:rPr>
          <w:rFonts w:hint="eastAsia" w:ascii="仿宋_GB2312" w:hAnsi="仿宋_GB2312" w:eastAsia="仿宋_GB2312" w:cs="仿宋_GB2312"/>
          <w:b/>
          <w:bCs/>
          <w:sz w:val="36"/>
          <w:szCs w:val="36"/>
          <w:lang w:eastAsia="zh-CN"/>
        </w:rPr>
      </w:pPr>
    </w:p>
    <w:p>
      <w:pPr>
        <w:pStyle w:val="10"/>
        <w:numPr>
          <w:numId w:val="0"/>
        </w:numPr>
        <w:jc w:val="left"/>
        <w:rPr>
          <w:rFonts w:hint="eastAsia" w:ascii="仿宋_GB2312" w:hAnsi="仿宋_GB2312" w:eastAsia="仿宋_GB2312" w:cs="仿宋_GB2312"/>
          <w:b/>
          <w:bCs/>
          <w:sz w:val="36"/>
          <w:szCs w:val="36"/>
          <w:lang w:eastAsia="zh-CN"/>
        </w:rPr>
      </w:pPr>
    </w:p>
    <w:p>
      <w:pPr>
        <w:pStyle w:val="10"/>
        <w:numPr>
          <w:numId w:val="0"/>
        </w:numPr>
        <w:jc w:val="left"/>
        <w:rPr>
          <w:rFonts w:hint="eastAsia" w:ascii="仿宋_GB2312" w:hAnsi="仿宋_GB2312" w:eastAsia="仿宋_GB2312" w:cs="仿宋_GB2312"/>
          <w:b/>
          <w:bCs/>
          <w:sz w:val="36"/>
          <w:szCs w:val="36"/>
          <w:lang w:eastAsia="zh-CN"/>
        </w:rPr>
      </w:pPr>
    </w:p>
    <w:p>
      <w:pPr>
        <w:pStyle w:val="10"/>
        <w:numPr>
          <w:numId w:val="0"/>
        </w:numPr>
        <w:jc w:val="left"/>
        <w:rPr>
          <w:rFonts w:hint="eastAsia" w:ascii="仿宋_GB2312" w:hAnsi="仿宋_GB2312" w:eastAsia="仿宋_GB2312" w:cs="仿宋_GB2312"/>
          <w:b/>
          <w:bCs/>
          <w:sz w:val="36"/>
          <w:szCs w:val="36"/>
          <w:lang w:eastAsia="zh-CN"/>
        </w:rPr>
      </w:pPr>
    </w:p>
    <w:p>
      <w:pPr>
        <w:pStyle w:val="10"/>
        <w:numPr>
          <w:numId w:val="0"/>
        </w:numPr>
        <w:jc w:val="left"/>
        <w:rPr>
          <w:rFonts w:hint="eastAsia" w:ascii="仿宋_GB2312" w:hAnsi="仿宋_GB2312" w:eastAsia="仿宋_GB2312" w:cs="仿宋_GB2312"/>
          <w:b/>
          <w:bCs/>
          <w:sz w:val="36"/>
          <w:szCs w:val="36"/>
          <w:lang w:eastAsia="zh-CN"/>
        </w:rPr>
      </w:pPr>
    </w:p>
    <w:p>
      <w:pPr>
        <w:pStyle w:val="10"/>
        <w:numPr>
          <w:numId w:val="0"/>
        </w:numPr>
        <w:jc w:val="left"/>
        <w:rPr>
          <w:rFonts w:hint="eastAsia" w:ascii="仿宋_GB2312" w:hAnsi="仿宋_GB2312" w:eastAsia="仿宋_GB2312" w:cs="仿宋_GB2312"/>
          <w:b/>
          <w:bCs/>
          <w:sz w:val="36"/>
          <w:szCs w:val="36"/>
          <w:lang w:eastAsia="zh-CN"/>
        </w:rPr>
      </w:pPr>
    </w:p>
    <w:p>
      <w:pPr>
        <w:pStyle w:val="10"/>
        <w:numPr>
          <w:numId w:val="0"/>
        </w:numPr>
        <w:jc w:val="center"/>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val="en-US" w:eastAsia="zh-CN"/>
        </w:rPr>
        <w:t>六、</w:t>
      </w:r>
      <w:r>
        <w:rPr>
          <w:rFonts w:hint="eastAsia" w:ascii="仿宋_GB2312" w:hAnsi="仿宋_GB2312" w:eastAsia="仿宋_GB2312" w:cs="仿宋_GB2312"/>
          <w:b/>
          <w:bCs/>
          <w:sz w:val="36"/>
          <w:szCs w:val="36"/>
          <w:lang w:eastAsia="zh-CN"/>
        </w:rPr>
        <w:t>承诺书</w:t>
      </w:r>
    </w:p>
    <w:p>
      <w:pPr>
        <w:pStyle w:val="12"/>
        <w:rPr>
          <w:rStyle w:val="9"/>
          <w:rFonts w:eastAsia="宋体" w:cs="Times New Roman"/>
          <w:lang w:val="en-US" w:eastAsia="zh-CN" w:bidi="ar-SA"/>
        </w:rPr>
      </w:pPr>
    </w:p>
    <w:p>
      <w:pPr>
        <w:pStyle w:val="12"/>
        <w:snapToGrid w:val="0"/>
        <w:spacing w:line="360" w:lineRule="auto"/>
        <w:rPr>
          <w:rStyle w:val="9"/>
          <w:rFonts w:eastAsia="宋体" w:cs="Times New Roman"/>
          <w:lang w:val="en-US" w:eastAsia="zh-CN" w:bidi="ar-SA"/>
        </w:rPr>
      </w:pPr>
      <w:r>
        <w:rPr>
          <w:rStyle w:val="9"/>
          <w:rFonts w:hint="eastAsia" w:ascii="仿宋_GB2312" w:hAnsi="仿宋_GB2312" w:eastAsia="仿宋_GB2312" w:cs="仿宋_GB2312"/>
          <w:sz w:val="32"/>
          <w:szCs w:val="32"/>
          <w:u w:val="single"/>
          <w:lang w:val="en-US" w:eastAsia="zh-CN" w:bidi="ar-SA"/>
        </w:rPr>
        <w:t>娄底市万宝新区开发投资集团有限公司</w:t>
      </w:r>
      <w:r>
        <w:rPr>
          <w:rStyle w:val="9"/>
          <w:rFonts w:hint="eastAsia" w:ascii="仿宋_GB2312" w:hAnsi="仿宋_GB2312" w:eastAsia="仿宋_GB2312" w:cs="仿宋_GB2312"/>
          <w:sz w:val="32"/>
          <w:szCs w:val="32"/>
          <w:lang w:val="en-US" w:eastAsia="zh-CN" w:bidi="ar-SA"/>
        </w:rPr>
        <w:t>：</w:t>
      </w:r>
    </w:p>
    <w:p>
      <w:pPr>
        <w:pStyle w:val="12"/>
        <w:snapToGrid w:val="0"/>
        <w:spacing w:line="360" w:lineRule="auto"/>
        <w:ind w:firstLine="640" w:firstLineChars="200"/>
        <w:rPr>
          <w:rStyle w:val="9"/>
          <w:rFonts w:hint="eastAsia" w:ascii="仿宋_GB2312" w:hAnsi="仿宋_GB2312" w:eastAsia="仿宋_GB2312" w:cs="仿宋_GB2312"/>
          <w:sz w:val="32"/>
          <w:szCs w:val="32"/>
          <w:lang w:val="en-US" w:eastAsia="zh-CN" w:bidi="ar-SA"/>
        </w:rPr>
      </w:pPr>
      <w:r>
        <w:rPr>
          <w:rStyle w:val="9"/>
          <w:rFonts w:hint="eastAsia" w:ascii="仿宋_GB2312" w:hAnsi="仿宋_GB2312" w:eastAsia="仿宋_GB2312" w:cs="仿宋_GB2312"/>
          <w:sz w:val="32"/>
          <w:szCs w:val="32"/>
          <w:lang w:val="en-US" w:eastAsia="zh-CN" w:bidi="ar-SA"/>
        </w:rPr>
        <w:t>我方就投标过程中涉及的相关事项向贵司做出郑重承诺，具体如下：</w:t>
      </w:r>
    </w:p>
    <w:p>
      <w:pPr>
        <w:pStyle w:val="12"/>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left="-10" w:leftChars="0" w:firstLine="640" w:firstLineChars="0"/>
        <w:textAlignment w:val="auto"/>
        <w:rPr>
          <w:rStyle w:val="9"/>
          <w:rFonts w:hint="eastAsia" w:ascii="仿宋_GB2312" w:hAnsi="仿宋_GB2312" w:eastAsia="仿宋_GB2312" w:cs="仿宋_GB2312"/>
          <w:sz w:val="32"/>
          <w:szCs w:val="32"/>
          <w:lang w:val="sq-AL" w:eastAsia="zh-CN" w:bidi="ar-SA"/>
        </w:rPr>
      </w:pPr>
      <w:r>
        <w:rPr>
          <w:rStyle w:val="9"/>
          <w:rFonts w:hint="eastAsia" w:ascii="仿宋_GB2312" w:hAnsi="仿宋_GB2312" w:eastAsia="仿宋_GB2312" w:cs="仿宋_GB2312"/>
          <w:sz w:val="32"/>
          <w:szCs w:val="32"/>
          <w:lang w:val="sq-AL" w:eastAsia="zh-CN" w:bidi="ar-SA"/>
        </w:rPr>
        <w:t>我方严格遵守相关法律法规规</w:t>
      </w:r>
      <w:bookmarkStart w:id="0" w:name="_GoBack"/>
      <w:bookmarkEnd w:id="0"/>
      <w:r>
        <w:rPr>
          <w:rStyle w:val="9"/>
          <w:rFonts w:hint="eastAsia" w:ascii="仿宋_GB2312" w:hAnsi="仿宋_GB2312" w:eastAsia="仿宋_GB2312" w:cs="仿宋_GB2312"/>
          <w:sz w:val="32"/>
          <w:szCs w:val="32"/>
          <w:lang w:val="sq-AL" w:eastAsia="zh-CN" w:bidi="ar-SA"/>
        </w:rPr>
        <w:t>定，没有串通投标、资质挂靠等违法、违规行为，项目所投入的管理、技术人员均为我公司正式在职人员。</w:t>
      </w:r>
    </w:p>
    <w:p>
      <w:pPr>
        <w:pStyle w:val="12"/>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left="-10" w:leftChars="0" w:firstLine="640" w:firstLineChars="0"/>
        <w:textAlignment w:val="auto"/>
        <w:rPr>
          <w:rStyle w:val="9"/>
          <w:rFonts w:hint="eastAsia" w:ascii="仿宋_GB2312" w:hAnsi="仿宋_GB2312" w:eastAsia="仿宋_GB2312" w:cs="仿宋_GB2312"/>
          <w:sz w:val="32"/>
          <w:szCs w:val="32"/>
          <w:lang w:val="sq-AL" w:eastAsia="zh-CN" w:bidi="ar-SA"/>
        </w:rPr>
      </w:pPr>
      <w:r>
        <w:rPr>
          <w:rStyle w:val="9"/>
          <w:rFonts w:hint="eastAsia" w:ascii="仿宋_GB2312" w:hAnsi="仿宋_GB2312" w:eastAsia="仿宋_GB2312" w:cs="仿宋_GB2312"/>
          <w:sz w:val="32"/>
          <w:szCs w:val="32"/>
          <w:lang w:val="sq-AL" w:eastAsia="zh-CN" w:bidi="ar-SA"/>
        </w:rPr>
        <w:t>我方保证提供的资质、信誉等证明材料真实、合法、有效，</w:t>
      </w:r>
      <w:r>
        <w:rPr>
          <w:rStyle w:val="9"/>
          <w:rFonts w:hint="eastAsia" w:ascii="仿宋_GB2312" w:hAnsi="仿宋_GB2312" w:eastAsia="仿宋_GB2312" w:cs="仿宋_GB2312"/>
          <w:sz w:val="32"/>
          <w:szCs w:val="32"/>
          <w:lang w:val="en-US" w:eastAsia="zh-CN" w:bidi="ar-SA"/>
        </w:rPr>
        <w:t>并愿意承担因我方就此弄虚作假所引起的一切后果。</w:t>
      </w:r>
    </w:p>
    <w:p>
      <w:pPr>
        <w:pStyle w:val="12"/>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left="-10" w:leftChars="0" w:firstLine="640" w:firstLineChars="0"/>
        <w:textAlignment w:val="auto"/>
        <w:rPr>
          <w:rStyle w:val="9"/>
          <w:rFonts w:hint="eastAsia" w:ascii="仿宋_GB2312" w:hAnsi="仿宋_GB2312" w:eastAsia="仿宋_GB2312" w:cs="仿宋_GB2312"/>
          <w:sz w:val="32"/>
          <w:szCs w:val="32"/>
          <w:lang w:val="sq-AL" w:eastAsia="zh-CN" w:bidi="ar-SA"/>
        </w:rPr>
      </w:pPr>
      <w:r>
        <w:rPr>
          <w:rStyle w:val="9"/>
          <w:rFonts w:hint="eastAsia" w:ascii="仿宋_GB2312" w:hAnsi="仿宋_GB2312" w:eastAsia="仿宋_GB2312" w:cs="仿宋_GB2312"/>
          <w:sz w:val="32"/>
          <w:szCs w:val="32"/>
          <w:lang w:val="sq-AL" w:eastAsia="zh-CN" w:bidi="ar-SA"/>
        </w:rPr>
        <w:t>我方不参与不正当竞争，不向招标人、评标专家行贿以谋取不正当利益。</w:t>
      </w:r>
    </w:p>
    <w:p>
      <w:pPr>
        <w:pStyle w:val="12"/>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left="-10" w:leftChars="0" w:firstLine="640" w:firstLineChars="0"/>
        <w:textAlignment w:val="auto"/>
        <w:rPr>
          <w:rStyle w:val="9"/>
          <w:rFonts w:hint="eastAsia" w:ascii="仿宋_GB2312" w:hAnsi="仿宋_GB2312" w:eastAsia="仿宋_GB2312" w:cs="仿宋_GB2312"/>
          <w:sz w:val="32"/>
          <w:szCs w:val="32"/>
          <w:lang w:val="sq-AL" w:eastAsia="zh-CN" w:bidi="ar-SA"/>
        </w:rPr>
      </w:pPr>
      <w:r>
        <w:rPr>
          <w:rStyle w:val="9"/>
          <w:rFonts w:hint="eastAsia" w:ascii="仿宋_GB2312" w:hAnsi="仿宋_GB2312" w:eastAsia="仿宋_GB2312" w:cs="仿宋_GB2312"/>
          <w:sz w:val="32"/>
          <w:szCs w:val="32"/>
          <w:lang w:val="sq-AL" w:eastAsia="zh-CN" w:bidi="ar-SA"/>
        </w:rPr>
        <w:t>我方严格按照询价文件约定签订合同，不将中标项目转包或违法分包。</w:t>
      </w:r>
    </w:p>
    <w:p>
      <w:pPr>
        <w:pStyle w:val="12"/>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left="-10" w:leftChars="0" w:firstLine="640" w:firstLineChars="0"/>
        <w:textAlignment w:val="auto"/>
        <w:rPr>
          <w:rStyle w:val="9"/>
          <w:rFonts w:hint="eastAsia" w:ascii="仿宋_GB2312" w:hAnsi="仿宋_GB2312" w:eastAsia="仿宋_GB2312" w:cs="仿宋_GB2312"/>
          <w:sz w:val="32"/>
          <w:szCs w:val="32"/>
          <w:lang w:val="sq-AL" w:eastAsia="zh-CN" w:bidi="ar-SA"/>
        </w:rPr>
      </w:pPr>
      <w:r>
        <w:rPr>
          <w:rStyle w:val="9"/>
          <w:rFonts w:hint="eastAsia" w:ascii="仿宋_GB2312" w:hAnsi="仿宋_GB2312" w:eastAsia="仿宋_GB2312" w:cs="仿宋_GB2312"/>
          <w:sz w:val="32"/>
          <w:szCs w:val="32"/>
          <w:lang w:val="sq-AL" w:eastAsia="zh-CN" w:bidi="ar-SA"/>
        </w:rPr>
        <w:t>上述承诺系我司真实意思表示，承诺做出后概不反悔。</w:t>
      </w:r>
    </w:p>
    <w:p>
      <w:pPr>
        <w:pStyle w:val="12"/>
        <w:keepNext w:val="0"/>
        <w:keepLines w:val="0"/>
        <w:pageBreakBefore w:val="0"/>
        <w:widowControl w:val="0"/>
        <w:numPr>
          <w:ilvl w:val="0"/>
          <w:numId w:val="0"/>
        </w:numPr>
        <w:tabs>
          <w:tab w:val="left" w:pos="397"/>
        </w:tabs>
        <w:kinsoku/>
        <w:wordWrap/>
        <w:overflowPunct/>
        <w:topLinePunct w:val="0"/>
        <w:autoSpaceDE/>
        <w:autoSpaceDN/>
        <w:bidi w:val="0"/>
        <w:adjustRightInd/>
        <w:snapToGrid w:val="0"/>
        <w:spacing w:line="360" w:lineRule="auto"/>
        <w:ind w:left="630" w:leftChars="0"/>
        <w:textAlignment w:val="auto"/>
        <w:rPr>
          <w:rStyle w:val="9"/>
          <w:rFonts w:hint="eastAsia" w:ascii="仿宋_GB2312" w:hAnsi="仿宋_GB2312" w:eastAsia="仿宋_GB2312" w:cs="仿宋_GB2312"/>
          <w:sz w:val="32"/>
          <w:szCs w:val="32"/>
          <w:lang w:val="sq-AL" w:eastAsia="zh-CN" w:bidi="ar-SA"/>
        </w:rPr>
      </w:pPr>
    </w:p>
    <w:p>
      <w:pPr>
        <w:pStyle w:val="12"/>
        <w:snapToGrid w:val="0"/>
        <w:spacing w:line="360" w:lineRule="auto"/>
        <w:ind w:firstLine="640" w:firstLineChars="200"/>
        <w:jc w:val="center"/>
        <w:rPr>
          <w:rStyle w:val="9"/>
          <w:rFonts w:hint="eastAsia" w:ascii="仿宋_GB2312" w:hAnsi="仿宋_GB2312" w:eastAsia="仿宋_GB2312" w:cs="仿宋_GB2312"/>
          <w:sz w:val="32"/>
          <w:szCs w:val="32"/>
          <w:lang w:val="en-US" w:eastAsia="zh-CN" w:bidi="ar-SA"/>
        </w:rPr>
      </w:pPr>
      <w:r>
        <w:rPr>
          <w:rStyle w:val="9"/>
          <w:rFonts w:hint="eastAsia" w:ascii="仿宋_GB2312" w:hAnsi="仿宋_GB2312" w:eastAsia="仿宋_GB2312" w:cs="仿宋_GB2312"/>
          <w:sz w:val="32"/>
          <w:szCs w:val="32"/>
          <w:lang w:val="en-US" w:eastAsia="zh-CN" w:bidi="ar-SA"/>
        </w:rPr>
        <w:t xml:space="preserve">                      </w:t>
      </w:r>
      <w:r>
        <w:rPr>
          <w:rStyle w:val="9"/>
          <w:rFonts w:hint="eastAsia" w:ascii="仿宋_GB2312" w:hAnsi="仿宋_GB2312" w:eastAsia="仿宋_GB2312" w:cs="仿宋_GB2312"/>
          <w:sz w:val="32"/>
          <w:szCs w:val="32"/>
          <w:lang w:val="sq-AL" w:eastAsia="zh-CN" w:bidi="ar-SA"/>
        </w:rPr>
        <w:t>参选单位</w:t>
      </w:r>
      <w:r>
        <w:rPr>
          <w:rStyle w:val="9"/>
          <w:rFonts w:hint="eastAsia" w:ascii="仿宋_GB2312" w:hAnsi="仿宋_GB2312" w:eastAsia="仿宋_GB2312" w:cs="仿宋_GB2312"/>
          <w:sz w:val="32"/>
          <w:szCs w:val="32"/>
          <w:lang w:val="en-US" w:eastAsia="zh-CN" w:bidi="ar-SA"/>
        </w:rPr>
        <w:t>：（盖单位章）</w:t>
      </w:r>
    </w:p>
    <w:p>
      <w:pPr>
        <w:pStyle w:val="12"/>
        <w:snapToGrid w:val="0"/>
        <w:spacing w:line="360" w:lineRule="auto"/>
        <w:ind w:firstLine="640" w:firstLineChars="200"/>
        <w:jc w:val="right"/>
        <w:rPr>
          <w:rStyle w:val="9"/>
          <w:rFonts w:hint="eastAsia" w:ascii="仿宋_GB2312" w:hAnsi="仿宋_GB2312" w:eastAsia="仿宋_GB2312" w:cs="仿宋_GB2312"/>
          <w:sz w:val="32"/>
          <w:szCs w:val="32"/>
          <w:lang w:val="en-US" w:eastAsia="zh-CN" w:bidi="ar-SA"/>
        </w:rPr>
      </w:pPr>
      <w:r>
        <w:rPr>
          <w:rStyle w:val="9"/>
          <w:rFonts w:hint="eastAsia" w:ascii="仿宋_GB2312" w:hAnsi="仿宋_GB2312" w:eastAsia="仿宋_GB2312" w:cs="仿宋_GB2312"/>
          <w:sz w:val="32"/>
          <w:szCs w:val="32"/>
          <w:lang w:val="en-US" w:eastAsia="zh-CN" w:bidi="ar-SA"/>
        </w:rPr>
        <w:t>法定代表人：（签字或盖章）</w:t>
      </w:r>
    </w:p>
    <w:p>
      <w:pPr>
        <w:pStyle w:val="10"/>
        <w:numPr>
          <w:ilvl w:val="0"/>
          <w:numId w:val="0"/>
        </w:numPr>
        <w:ind w:left="420" w:leftChars="0"/>
        <w:jc w:val="center"/>
        <w:rPr>
          <w:rFonts w:hint="eastAsia" w:ascii="仿宋_GB2312" w:hAnsi="仿宋_GB2312" w:eastAsia="仿宋_GB2312" w:cs="仿宋_GB2312"/>
          <w:b/>
          <w:bCs/>
          <w:sz w:val="32"/>
          <w:szCs w:val="32"/>
          <w:lang w:eastAsia="zh-CN"/>
        </w:rPr>
      </w:pPr>
      <w:r>
        <w:rPr>
          <w:rStyle w:val="9"/>
          <w:rFonts w:hint="eastAsia" w:ascii="仿宋_GB2312" w:hAnsi="仿宋_GB2312" w:eastAsia="仿宋_GB2312" w:cs="仿宋_GB2312"/>
          <w:sz w:val="32"/>
          <w:szCs w:val="32"/>
          <w:lang w:val="en-US" w:eastAsia="zh-CN" w:bidi="ar-SA"/>
        </w:rPr>
        <w:t xml:space="preserve">                年   月  日</w:t>
      </w:r>
    </w:p>
    <w:p>
      <w:pPr>
        <w:pStyle w:val="10"/>
        <w:widowControl w:val="0"/>
        <w:numPr>
          <w:ilvl w:val="0"/>
          <w:numId w:val="0"/>
        </w:numPr>
        <w:jc w:val="both"/>
        <w:rPr>
          <w:rFonts w:hint="eastAsia" w:ascii="仿宋_GB2312" w:hAnsi="仿宋_GB2312" w:eastAsia="仿宋_GB2312" w:cs="仿宋_GB2312"/>
          <w:b/>
          <w:bCs/>
          <w:sz w:val="36"/>
          <w:szCs w:val="36"/>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9BC552"/>
    <w:multiLevelType w:val="singleLevel"/>
    <w:tmpl w:val="BA9BC552"/>
    <w:lvl w:ilvl="0" w:tentative="0">
      <w:start w:val="2"/>
      <w:numFmt w:val="decimal"/>
      <w:suff w:val="nothing"/>
      <w:lvlText w:val="%1．"/>
      <w:lvlJc w:val="left"/>
    </w:lvl>
  </w:abstractNum>
  <w:abstractNum w:abstractNumId="1">
    <w:nsid w:val="176BED33"/>
    <w:multiLevelType w:val="singleLevel"/>
    <w:tmpl w:val="176BED33"/>
    <w:lvl w:ilvl="0" w:tentative="0">
      <w:start w:val="1"/>
      <w:numFmt w:val="chineseCounting"/>
      <w:suff w:val="nothing"/>
      <w:lvlText w:val="（%1）"/>
      <w:lvlJc w:val="left"/>
      <w:pPr>
        <w:ind w:left="0" w:firstLine="420"/>
      </w:pPr>
      <w:rPr>
        <w:rFonts w:hint="eastAsia"/>
      </w:rPr>
    </w:lvl>
  </w:abstractNum>
  <w:abstractNum w:abstractNumId="2">
    <w:nsid w:val="24E0022A"/>
    <w:multiLevelType w:val="singleLevel"/>
    <w:tmpl w:val="24E0022A"/>
    <w:lvl w:ilvl="0" w:tentative="0">
      <w:start w:val="1"/>
      <w:numFmt w:val="decimal"/>
      <w:suff w:val="nothing"/>
      <w:lvlText w:val="%1、"/>
      <w:lvlJc w:val="left"/>
    </w:lvl>
  </w:abstractNum>
  <w:abstractNum w:abstractNumId="3">
    <w:nsid w:val="2F573302"/>
    <w:multiLevelType w:val="singleLevel"/>
    <w:tmpl w:val="2F573302"/>
    <w:lvl w:ilvl="0" w:tentative="0">
      <w:start w:val="11"/>
      <w:numFmt w:val="chineseCounting"/>
      <w:suff w:val="nothing"/>
      <w:lvlText w:val="%1、"/>
      <w:lvlJc w:val="left"/>
      <w:rPr>
        <w:rFonts w:hint="eastAsia"/>
      </w:rPr>
    </w:lvl>
  </w:abstractNum>
  <w:abstractNum w:abstractNumId="4">
    <w:nsid w:val="301655C5"/>
    <w:multiLevelType w:val="singleLevel"/>
    <w:tmpl w:val="301655C5"/>
    <w:lvl w:ilvl="0" w:tentative="0">
      <w:start w:val="1"/>
      <w:numFmt w:val="decimal"/>
      <w:suff w:val="nothing"/>
      <w:lvlText w:val="%1."/>
      <w:lvlJc w:val="left"/>
      <w:pPr>
        <w:tabs>
          <w:tab w:val="left" w:pos="397"/>
        </w:tabs>
        <w:ind w:left="444" w:leftChars="0" w:hanging="454" w:firstLineChars="0"/>
      </w:pPr>
      <w:rPr>
        <w:rFonts w:hint="default"/>
      </w:rPr>
    </w:lvl>
  </w:abstractNum>
  <w:abstractNum w:abstractNumId="5">
    <w:nsid w:val="6EFAFC9C"/>
    <w:multiLevelType w:val="singleLevel"/>
    <w:tmpl w:val="6EFAFC9C"/>
    <w:lvl w:ilvl="0" w:tentative="0">
      <w:start w:val="1"/>
      <w:numFmt w:val="chineseCounting"/>
      <w:suff w:val="nothing"/>
      <w:lvlText w:val="%1、"/>
      <w:lvlJc w:val="left"/>
      <w:pPr>
        <w:ind w:left="0" w:firstLine="420"/>
      </w:pPr>
      <w:rPr>
        <w:rFonts w:hint="eastAsia"/>
      </w:r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jMjZkYmY3NDNkZjVhNTkxMDUyYzgzMmU2NzQzZDEifQ=="/>
    <w:docVar w:name="KSO_WPS_MARK_KEY" w:val="a3a146b5-f777-41cb-9d0f-6426e148a9fd"/>
  </w:docVars>
  <w:rsids>
    <w:rsidRoot w:val="2BFC1ABD"/>
    <w:rsid w:val="004E0863"/>
    <w:rsid w:val="004F7597"/>
    <w:rsid w:val="00A62369"/>
    <w:rsid w:val="00BF52BD"/>
    <w:rsid w:val="02AD5741"/>
    <w:rsid w:val="02C657B1"/>
    <w:rsid w:val="04245B63"/>
    <w:rsid w:val="058938A1"/>
    <w:rsid w:val="061B11E8"/>
    <w:rsid w:val="06D36315"/>
    <w:rsid w:val="0742047E"/>
    <w:rsid w:val="07EA5EB6"/>
    <w:rsid w:val="087E7979"/>
    <w:rsid w:val="0A961C62"/>
    <w:rsid w:val="0AF22EF3"/>
    <w:rsid w:val="0B66765F"/>
    <w:rsid w:val="0BB5080F"/>
    <w:rsid w:val="0C2362E4"/>
    <w:rsid w:val="0DB56856"/>
    <w:rsid w:val="0E664DD6"/>
    <w:rsid w:val="0E68395E"/>
    <w:rsid w:val="0F5F3B04"/>
    <w:rsid w:val="0FA31024"/>
    <w:rsid w:val="11B30526"/>
    <w:rsid w:val="11F76665"/>
    <w:rsid w:val="1221359B"/>
    <w:rsid w:val="13F70780"/>
    <w:rsid w:val="14033B64"/>
    <w:rsid w:val="140C1D99"/>
    <w:rsid w:val="14117786"/>
    <w:rsid w:val="14C307F1"/>
    <w:rsid w:val="14C842E9"/>
    <w:rsid w:val="178B6D40"/>
    <w:rsid w:val="17E01949"/>
    <w:rsid w:val="18A575F7"/>
    <w:rsid w:val="1A4E169D"/>
    <w:rsid w:val="1B163BF5"/>
    <w:rsid w:val="1BBD09F3"/>
    <w:rsid w:val="1BFB19CA"/>
    <w:rsid w:val="1C47643B"/>
    <w:rsid w:val="1C4F709D"/>
    <w:rsid w:val="1C866A60"/>
    <w:rsid w:val="1D8908F7"/>
    <w:rsid w:val="1DC40631"/>
    <w:rsid w:val="1E154A8B"/>
    <w:rsid w:val="1E200CF1"/>
    <w:rsid w:val="1E3C6CD1"/>
    <w:rsid w:val="1EC1144A"/>
    <w:rsid w:val="205B1982"/>
    <w:rsid w:val="20B8371A"/>
    <w:rsid w:val="21404409"/>
    <w:rsid w:val="217F40A7"/>
    <w:rsid w:val="21927FF3"/>
    <w:rsid w:val="22370983"/>
    <w:rsid w:val="238B519C"/>
    <w:rsid w:val="242A0B1C"/>
    <w:rsid w:val="2487128A"/>
    <w:rsid w:val="24BF17A4"/>
    <w:rsid w:val="25C83826"/>
    <w:rsid w:val="2694227D"/>
    <w:rsid w:val="26AC6C2D"/>
    <w:rsid w:val="26BD2353"/>
    <w:rsid w:val="26F35E32"/>
    <w:rsid w:val="27AF2929"/>
    <w:rsid w:val="2B2F1F82"/>
    <w:rsid w:val="2BFC1ABD"/>
    <w:rsid w:val="2C2D1909"/>
    <w:rsid w:val="2C471A47"/>
    <w:rsid w:val="2CDD05EA"/>
    <w:rsid w:val="2CE17F35"/>
    <w:rsid w:val="2DA70645"/>
    <w:rsid w:val="2E6C1D31"/>
    <w:rsid w:val="2FE10940"/>
    <w:rsid w:val="30886201"/>
    <w:rsid w:val="30E22CDA"/>
    <w:rsid w:val="313C0EF4"/>
    <w:rsid w:val="318D1C13"/>
    <w:rsid w:val="32CE1E89"/>
    <w:rsid w:val="333861BF"/>
    <w:rsid w:val="33791178"/>
    <w:rsid w:val="33A745B8"/>
    <w:rsid w:val="35B61D14"/>
    <w:rsid w:val="363268B0"/>
    <w:rsid w:val="367354D8"/>
    <w:rsid w:val="384746B2"/>
    <w:rsid w:val="3A5026B3"/>
    <w:rsid w:val="3B831A7F"/>
    <w:rsid w:val="3BAC7C11"/>
    <w:rsid w:val="3C6A294F"/>
    <w:rsid w:val="3D895AA5"/>
    <w:rsid w:val="3ECF4342"/>
    <w:rsid w:val="3ED91D85"/>
    <w:rsid w:val="3F8253A8"/>
    <w:rsid w:val="3FB06A0C"/>
    <w:rsid w:val="3FCF2120"/>
    <w:rsid w:val="40152228"/>
    <w:rsid w:val="401D732F"/>
    <w:rsid w:val="4049630A"/>
    <w:rsid w:val="41481B2B"/>
    <w:rsid w:val="419F549B"/>
    <w:rsid w:val="41A313D6"/>
    <w:rsid w:val="41D10AA5"/>
    <w:rsid w:val="428C6BA0"/>
    <w:rsid w:val="42993F16"/>
    <w:rsid w:val="43157D68"/>
    <w:rsid w:val="460A5C60"/>
    <w:rsid w:val="465E757A"/>
    <w:rsid w:val="468122F3"/>
    <w:rsid w:val="480370CE"/>
    <w:rsid w:val="484D62D8"/>
    <w:rsid w:val="485A61F2"/>
    <w:rsid w:val="49520049"/>
    <w:rsid w:val="499B539A"/>
    <w:rsid w:val="49BF449F"/>
    <w:rsid w:val="4A5448ED"/>
    <w:rsid w:val="4B335C59"/>
    <w:rsid w:val="4B751DCD"/>
    <w:rsid w:val="4C862EF8"/>
    <w:rsid w:val="4CBA02E4"/>
    <w:rsid w:val="4CCC4CB8"/>
    <w:rsid w:val="4D873FB4"/>
    <w:rsid w:val="4EE16A6B"/>
    <w:rsid w:val="4F6B59C1"/>
    <w:rsid w:val="4FE55A96"/>
    <w:rsid w:val="50E84633"/>
    <w:rsid w:val="50F04CBC"/>
    <w:rsid w:val="53511372"/>
    <w:rsid w:val="5447181C"/>
    <w:rsid w:val="54A4156D"/>
    <w:rsid w:val="55B81E36"/>
    <w:rsid w:val="563A28D4"/>
    <w:rsid w:val="564C3483"/>
    <w:rsid w:val="569F2FD6"/>
    <w:rsid w:val="571A5B9E"/>
    <w:rsid w:val="583D61C9"/>
    <w:rsid w:val="593B7A93"/>
    <w:rsid w:val="59630066"/>
    <w:rsid w:val="59B84DF2"/>
    <w:rsid w:val="59D86349"/>
    <w:rsid w:val="5A046D93"/>
    <w:rsid w:val="5A0709DC"/>
    <w:rsid w:val="5AF63B00"/>
    <w:rsid w:val="5B64716A"/>
    <w:rsid w:val="5C460BFA"/>
    <w:rsid w:val="5CDF037F"/>
    <w:rsid w:val="5CF4592D"/>
    <w:rsid w:val="5DA55CAE"/>
    <w:rsid w:val="5E296976"/>
    <w:rsid w:val="5E3653EC"/>
    <w:rsid w:val="5F21132D"/>
    <w:rsid w:val="603A003B"/>
    <w:rsid w:val="6112606F"/>
    <w:rsid w:val="61630BEE"/>
    <w:rsid w:val="619744C9"/>
    <w:rsid w:val="61AE1836"/>
    <w:rsid w:val="61D43D87"/>
    <w:rsid w:val="63A675D8"/>
    <w:rsid w:val="63E04C80"/>
    <w:rsid w:val="645A1347"/>
    <w:rsid w:val="64C663B7"/>
    <w:rsid w:val="64FF29BD"/>
    <w:rsid w:val="65426730"/>
    <w:rsid w:val="66992C53"/>
    <w:rsid w:val="669C2F6C"/>
    <w:rsid w:val="685C1EF3"/>
    <w:rsid w:val="68941249"/>
    <w:rsid w:val="68E471F3"/>
    <w:rsid w:val="68F63DE9"/>
    <w:rsid w:val="69256789"/>
    <w:rsid w:val="6AD17D83"/>
    <w:rsid w:val="6B152326"/>
    <w:rsid w:val="6B5670CE"/>
    <w:rsid w:val="6B890C33"/>
    <w:rsid w:val="6B9E5AA9"/>
    <w:rsid w:val="6BDB3A77"/>
    <w:rsid w:val="6C6A77E5"/>
    <w:rsid w:val="6C7D4E30"/>
    <w:rsid w:val="6D1A412B"/>
    <w:rsid w:val="6D663454"/>
    <w:rsid w:val="6ED92BA5"/>
    <w:rsid w:val="6F027E56"/>
    <w:rsid w:val="6F1A2A56"/>
    <w:rsid w:val="707A24F5"/>
    <w:rsid w:val="7242483F"/>
    <w:rsid w:val="728961AA"/>
    <w:rsid w:val="733046A8"/>
    <w:rsid w:val="73555A9B"/>
    <w:rsid w:val="74013042"/>
    <w:rsid w:val="745F343C"/>
    <w:rsid w:val="746C6FEB"/>
    <w:rsid w:val="7597455A"/>
    <w:rsid w:val="75B93A72"/>
    <w:rsid w:val="75D92687"/>
    <w:rsid w:val="78112CFA"/>
    <w:rsid w:val="78391CEC"/>
    <w:rsid w:val="783F1FBF"/>
    <w:rsid w:val="78507213"/>
    <w:rsid w:val="78AA1610"/>
    <w:rsid w:val="7A4E509D"/>
    <w:rsid w:val="7AD853DF"/>
    <w:rsid w:val="7B571F65"/>
    <w:rsid w:val="7B5D1DB2"/>
    <w:rsid w:val="7BB87930"/>
    <w:rsid w:val="7BC9569A"/>
    <w:rsid w:val="7C247D84"/>
    <w:rsid w:val="7C4A219A"/>
    <w:rsid w:val="7C855A65"/>
    <w:rsid w:val="7CA27C33"/>
    <w:rsid w:val="7CDF7C7E"/>
    <w:rsid w:val="7D68620F"/>
    <w:rsid w:val="7D937730"/>
    <w:rsid w:val="7DDE1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pPr>
    <w:rPr>
      <w:sz w:val="24"/>
      <w:szCs w:val="20"/>
    </w:rPr>
  </w:style>
  <w:style w:type="paragraph" w:styleId="3">
    <w:name w:val="Body Text Indent"/>
    <w:basedOn w:val="1"/>
    <w:next w:val="4"/>
    <w:qFormat/>
    <w:uiPriority w:val="0"/>
    <w:pPr>
      <w:spacing w:after="120"/>
      <w:ind w:left="420" w:leftChars="200"/>
    </w:pPr>
  </w:style>
  <w:style w:type="paragraph" w:styleId="4">
    <w:name w:val="Body Text First Indent 2"/>
    <w:basedOn w:val="3"/>
    <w:next w:val="1"/>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列出段落1"/>
    <w:basedOn w:val="1"/>
    <w:qFormat/>
    <w:uiPriority w:val="0"/>
    <w:pPr>
      <w:ind w:firstLine="420" w:firstLineChars="200"/>
    </w:pPr>
    <w:rPr>
      <w:kern w:val="0"/>
      <w:sz w:val="20"/>
    </w:rPr>
  </w:style>
  <w:style w:type="paragraph" w:customStyle="1" w:styleId="11">
    <w:name w:val="Normal_25"/>
    <w:autoRedefine/>
    <w:qFormat/>
    <w:uiPriority w:val="0"/>
    <w:rPr>
      <w:rFonts w:ascii="Times New Roman" w:hAnsi="Times New Roman" w:eastAsia="Times New Roman" w:cs="Times New Roman"/>
      <w:sz w:val="24"/>
      <w:szCs w:val="24"/>
    </w:rPr>
  </w:style>
  <w:style w:type="paragraph" w:customStyle="1" w:styleId="12">
    <w:name w:val="Normal_26"/>
    <w:qFormat/>
    <w:uiPriority w:val="0"/>
    <w:pPr>
      <w:widowControl w:val="0"/>
      <w:jc w:val="both"/>
    </w:pPr>
    <w:rPr>
      <w:rFonts w:ascii="Times New Roman" w:hAnsi="Times New Roman" w:eastAsia="宋体" w:cs="Times New Roman"/>
      <w:kern w:val="2"/>
      <w:sz w:val="21"/>
      <w:szCs w:val="24"/>
    </w:rPr>
  </w:style>
  <w:style w:type="paragraph" w:customStyle="1" w:styleId="13">
    <w:name w:val="Normal_5"/>
    <w:qFormat/>
    <w:uiPriority w:val="0"/>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4501</Words>
  <Characters>4754</Characters>
  <Lines>1</Lines>
  <Paragraphs>1</Paragraphs>
  <TotalTime>6</TotalTime>
  <ScaleCrop>false</ScaleCrop>
  <LinksUpToDate>false</LinksUpToDate>
  <CharactersWithSpaces>5154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2022-07-14T09:32:00Z</dcterms:created>
  <dc:creator>Administrator</dc:creator>
  <cp:lastModifiedBy>肥猫</cp:lastModifiedBy>
  <cp:lastPrinted>2024-01-29T00:57:00Z</cp:lastPrinted>
  <dcterms:modified xsi:type="dcterms:W3CDTF">2024-01-29T11:08:17Z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0693C82B01D64A42ADFD7242A6AE7B7A_13</vt:lpwstr>
  </property>
</Properties>
</file>