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于确定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《娄底市万宝新城控制性详细规划》C-02-23地块控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规调整及控规实施评估和《百亩控制性详细规划》B-01-09、B-01-10地块控规调整及控规实施评估、城市设计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项目设计中选单位会议纪要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按照已审批通过的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《娄底市万宝新城控制性详细规划》C-02-23地块控规调整及控规实施评估和《百亩控制性详细规划》B-01-09、B-01-10地块控规调整及控规实施评估、城市设计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的询价比选方案的要求,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娄底市万宝新区开发投资集团有限公司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会议室召开会议，确定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《娄底市万宝新城控制性详细规划》C-02-23地块控规调整及控规实施评估和《百亩控制性详细规划》B-01-09、B-01-10地块控规调整及控规实施评估、城市设计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参与本次询价比选单位有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公司……。现将确定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《娄底市万宝新城控制性详细规划》C-02-23地块控规调整及控规实施评估和《百亩控制性详细规划》B-01-09、B-01-10地块控规调整及控规实施评估、城市设计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中选单位会议纪要如下: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一、关于参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单位的资质条件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公司未达到询价比选方案中的资质要求外，其余参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单位均达到要求。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二、中选单位的确定原则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《娄底市万宝新城控制性详细规划》C-02-23地块控规调整及控规实施评估和《百亩控制性详细规划》B-01-09、B-01-10地块控规调整及控规实施评估、城市设计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项目项目设计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询价比选方案中明确中选单位的确定原则为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合理低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询价比选报价情况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810"/>
        <w:gridCol w:w="1416"/>
        <w:gridCol w:w="158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0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参选单位</w:t>
            </w: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15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确认签字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经评审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确定的参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单位排名及建议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中选单位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按照中选单位确定原则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（评审计分表见附件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单位的排名如下表所示:</w:t>
      </w:r>
    </w:p>
    <w:p>
      <w:pPr>
        <w:pStyle w:val="2"/>
        <w:rPr>
          <w:rFonts w:hint="eastAsia"/>
        </w:rPr>
      </w:pPr>
    </w:p>
    <w:tbl>
      <w:tblPr>
        <w:tblStyle w:val="7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4613"/>
        <w:gridCol w:w="138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排名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参选单位</w:t>
            </w: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费率</w:t>
            </w: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6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同时评委建议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为本次项目的中选单位。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评委成员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1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单位或部门名称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华居公司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财务融资部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风控审计部部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项目前期部</w:t>
            </w:r>
          </w:p>
        </w:tc>
        <w:tc>
          <w:tcPr>
            <w:tcW w:w="27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纪检监察室（</w:t>
      </w:r>
      <w:r>
        <w:rPr>
          <w:rFonts w:hint="eastAsia" w:ascii="仿宋_GB2312" w:hAnsi="仿宋_GB2312" w:eastAsia="仿宋_GB2312" w:cs="仿宋_GB2312"/>
          <w:sz w:val="32"/>
          <w:szCs w:val="32"/>
        </w:rPr>
        <w:t>或监事会成员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现场记录人员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项目前期</w:t>
      </w:r>
      <w:r>
        <w:rPr>
          <w:rFonts w:hint="eastAsia" w:ascii="仿宋_GB2312" w:hAnsi="仿宋_GB2312" w:eastAsia="仿宋_GB2312" w:cs="仿宋_GB2312"/>
          <w:sz w:val="32"/>
          <w:szCs w:val="32"/>
        </w:rPr>
        <w:t>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附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eastAsia="zh-CN"/>
        </w:rPr>
        <w:t>件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投标报价评审计分表</w:t>
      </w:r>
    </w:p>
    <w:tbl>
      <w:tblPr>
        <w:tblStyle w:val="6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97"/>
        <w:gridCol w:w="1209"/>
        <w:gridCol w:w="1657"/>
        <w:gridCol w:w="1457"/>
        <w:gridCol w:w="2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0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项       目</w:t>
            </w:r>
          </w:p>
        </w:tc>
        <w:tc>
          <w:tcPr>
            <w:tcW w:w="16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3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备 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最终投标价＞基准价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从0开始每升1%减2分，即100-2*100X</w:t>
            </w:r>
          </w:p>
        </w:tc>
        <w:tc>
          <w:tcPr>
            <w:tcW w:w="3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X为最终投标价升、降率百分点数的绝对值，即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100330</wp:posOffset>
                      </wp:positionV>
                      <wp:extent cx="3175" cy="510540"/>
                      <wp:effectExtent l="4445" t="0" r="11430" b="381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510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1pt;margin-top:7.9pt;height:40.2pt;width:0.25pt;z-index:251662336;mso-width-relative:page;mso-height-relative:page;" filled="f" stroked="t" coordsize="21600,21600" o:gfxdata="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8cDNr0QAAAAMBAAAPAAAAAAAAAAEAIAAAACIAAABkcnMvZG93bnJldi54bWxQSwECFAAU&#10;AAAACACHTuJAqSblPPgBAADmAwAADgAAAAAAAAABACAAAAAg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最终投标价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75565</wp:posOffset>
                      </wp:positionV>
                      <wp:extent cx="635" cy="495300"/>
                      <wp:effectExtent l="4445" t="0" r="1397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3.85pt;margin-top:5.95pt;height:39pt;width:0.05pt;z-index:251661312;mso-width-relative:page;mso-height-relative:page;" filled="f" stroked="t" coordsize="21600,21600" o:gfxdata="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wGhH20gAAAAkBAAAPAAAAAAAAAAEAIAAAACIAAABkcnMvZG93bnJl&#10;di54bWxQSwECFAAUAAAACACHTuJAgzHAgQMCAAD5AwAADgAAAAAAAAABACAAAAAh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>—基准价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73660</wp:posOffset>
                      </wp:positionV>
                      <wp:extent cx="863600" cy="0"/>
                      <wp:effectExtent l="0" t="5080" r="0" b="44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3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2.6pt;margin-top:5.8pt;height:0pt;width:68pt;z-index:251660288;mso-width-relative:page;mso-height-relative:page;" filled="f" stroked="t" coordsize="21600,21600" o:gfxdata="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yYoZdMAAAAIAQAADwAAAAAAAAABACAAAAAiAAAAZHJzL2Rvd25yZXYueG1sUEsB&#10;AhQAFAAAAAgAh07iQHn4xWT6AQAA7QMAAA4AAAAAAAAAAQAgAAAAIg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                 ×100%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</w:rPr>
              <w:t xml:space="preserve">      基准价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最终投标价=基准价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100分</w:t>
            </w:r>
          </w:p>
        </w:tc>
        <w:tc>
          <w:tcPr>
            <w:tcW w:w="3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最终投标价＜基准价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从0开始每降1%加1分，即100＋100X</w:t>
            </w:r>
          </w:p>
        </w:tc>
        <w:tc>
          <w:tcPr>
            <w:tcW w:w="3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投标人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最终投标价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基准价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X值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投标报价得分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对投标报价的调整记录：</w:t>
            </w:r>
          </w:p>
        </w:tc>
      </w:tr>
    </w:tbl>
    <w:p>
      <w:pPr>
        <w:ind w:right="-332" w:rightChars="-158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备注：1．投标报价得分，基本分100分。</w:t>
      </w:r>
    </w:p>
    <w:p>
      <w:pPr>
        <w:numPr>
          <w:ilvl w:val="0"/>
          <w:numId w:val="1"/>
        </w:numPr>
        <w:ind w:left="834" w:leftChars="340" w:right="-332" w:rightChars="-158" w:hanging="120" w:hangingChars="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除经初步评审为不合格投标人（包括投标报价文件无效）的和被认定为最终投标报价低于其企业成本（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szCs w:val="24"/>
        </w:rPr>
        <w:t>投标报价＜投标人有效报价算术平均值的90%，即判定为低于成本价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）的外，其他的最终投标报价均应按规定进入最终投标价的算术平均。</w:t>
      </w:r>
    </w:p>
    <w:p>
      <w:pPr>
        <w:numPr>
          <w:ilvl w:val="0"/>
          <w:numId w:val="1"/>
        </w:numPr>
        <w:ind w:left="834" w:leftChars="340" w:right="-332" w:rightChars="-158" w:hanging="120" w:hangingChars="50"/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符合最高投标限价≥最终投标价≥0.9×最终投标价的算术平均值的最终投标价进入基准价计算。</w:t>
      </w:r>
    </w:p>
    <w:p>
      <w:pPr>
        <w:ind w:right="-332" w:rightChars="-158" w:firstLine="720" w:firstLineChars="3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4．基准价公式： </w:t>
      </w:r>
    </w:p>
    <w:p>
      <w:pPr>
        <w:ind w:right="-332" w:rightChars="-158" w:firstLine="2520" w:firstLineChars="10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+……＋A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i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+……＋A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vertAlign w:val="subscript"/>
        </w:rPr>
        <w:t>n</w:t>
      </w:r>
    </w:p>
    <w:p>
      <w:pPr>
        <w:ind w:right="-332" w:rightChars="-158" w:firstLine="1080" w:firstLineChars="45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24003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2.65pt;height:0pt;width:189pt;z-index:251663360;mso-width-relative:page;mso-height-relative:page;" filled="f" stroked="t" coordsize="21600,21600" o:gfxdata="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6askG1QAAAAcBAAAPAAAAAAAAAAEAIAAAACIAAABkcnMvZG93bnJldi54bWxQSwECFAAU&#10;AAAACACHTuJAXkZeAfQBAADk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 xml:space="preserve">基准价=                N                </w:t>
      </w:r>
    </w:p>
    <w:p>
      <w:pPr>
        <w:ind w:left="1082" w:right="-332" w:rightChars="-158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i=1…i…n; Ai为进入基准价计算的最终投标价; N为进入基准价计算的最终投标价的个数。</w:t>
      </w:r>
    </w:p>
    <w:p>
      <w:pPr>
        <w:ind w:right="-332" w:rightChars="-158" w:firstLine="720" w:firstLineChars="300"/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．最终投标价以人民币元为单位，计算保留至小数点后2位（百分比亦然），小数点后第3位采取4舍5入。</w:t>
      </w:r>
    </w:p>
    <w:p>
      <w:pPr>
        <w:pStyle w:val="9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9"/>
        <w:ind w:left="0" w:leftChars="0" w:firstLine="0" w:firstLineChars="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9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投标文件组成（格式）</w:t>
      </w:r>
    </w:p>
    <w:p>
      <w:pPr>
        <w:pStyle w:val="9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pPr>
        <w:pStyle w:val="9"/>
        <w:numPr>
          <w:ilvl w:val="0"/>
          <w:numId w:val="2"/>
        </w:numPr>
        <w:ind w:left="0" w:leftChars="0" w:firstLine="723" w:firstLineChars="2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《娄底市万宝新城控制性详细规划》C-02-23地块控规调整及控规实施评估和《百亩控制性详细规划》B-01-09、B-01-10地块控规调整及控规实施评估、城市设计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项目内容: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娄底市万宝新城控制性详细规划》C-02-23地块控规调整及控规实施评估。调整范围地块编号：C-02-23面积：6.8亩。控规实施评估范围：约3平方公里。《百亩控制性详细规划》B-01-09、B-01-10地块控规调整及控规实施评估面积：49057m2，控规实施评估范围：约95.24公顷。设计成果要求达到实施评估编制要求的内容和深度 ；达到控制性详细规划编制要求的内容和深度 ；达到城市设计编制要求的内容和深度。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）服务期限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:自20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日始（以委托人通知进场日期为准），至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专家评审稿通过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含税金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）：我方兹以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银行转账或承兑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付款条件: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完成方案设计后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服务费合同金额的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；完成专家评审稿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，支付至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服务费合同金额的70%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；专家评审稿通过后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，支付剩余款项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（七）我方完全响应询价比选文件的相关条款。</w:t>
      </w: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11"/>
        <w:snapToGrid w:val="0"/>
        <w:spacing w:line="360" w:lineRule="auto"/>
        <w:ind w:firstLine="640" w:firstLineChars="20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参选单位：（盖单位章）</w:t>
      </w:r>
    </w:p>
    <w:p>
      <w:pPr>
        <w:pStyle w:val="11"/>
        <w:snapToGrid w:val="0"/>
        <w:spacing w:line="360" w:lineRule="auto"/>
        <w:ind w:firstLine="640" w:firstLineChars="200"/>
        <w:jc w:val="right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法定代表人或其委托代理人：（签字或盖章）</w:t>
      </w: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年   月  日</w:t>
      </w: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numPr>
          <w:ilvl w:val="0"/>
          <w:numId w:val="0"/>
        </w:numPr>
        <w:ind w:left="420" w:leftChars="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>
      <w:pPr>
        <w:pStyle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9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授权委托相关资料（参会人员携带处于有效期内的第二代中华人名共和国居民身份证）</w:t>
      </w: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营业执照、资质证书等证明文件</w:t>
      </w: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不良行为记录查询情况</w:t>
      </w: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投标报价分项详细（若有）</w:t>
      </w: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ind w:left="420" w:left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承诺书</w:t>
      </w:r>
    </w:p>
    <w:p>
      <w:pPr>
        <w:pStyle w:val="11"/>
        <w:rPr>
          <w:rStyle w:val="8"/>
          <w:rFonts w:eastAsia="宋体" w:cs="Times New Roman"/>
          <w:lang w:val="en-US" w:eastAsia="zh-CN" w:bidi="ar-SA"/>
        </w:rPr>
      </w:pPr>
    </w:p>
    <w:p>
      <w:pPr>
        <w:pStyle w:val="11"/>
        <w:snapToGrid w:val="0"/>
        <w:spacing w:line="360" w:lineRule="auto"/>
        <w:rPr>
          <w:rStyle w:val="8"/>
          <w:rFonts w:eastAsia="宋体" w:cs="Times New Roman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>娄底市万宝新区开发投资集团有限公司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</w:t>
      </w:r>
    </w:p>
    <w:p>
      <w:pPr>
        <w:pStyle w:val="11"/>
        <w:snapToGrid w:val="0"/>
        <w:spacing w:line="360" w:lineRule="auto"/>
        <w:ind w:firstLine="640" w:firstLineChars="200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我方就投标过程中涉及的相关事项向贵司做出郑重承诺，具体如下：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我方严格遵守相关法律法规规定，没有串通投标、资质挂靠等违法、违规行为，项目所投入的管理、技术人员均为我公司正式在职人员。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我方保证提供的资质、信誉等证明材料真实、合法、有效，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并愿意承担因我方就此弄虚作假所引起的一切后果。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我方不参与不正当竞争，不向招标人、评标专家行贿以谋取不正当利益。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我方严格按照询价文件约定签订合同，不将中标项目转包或违法分包。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0" w:leftChars="0" w:firstLine="640" w:firstLine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上述承诺系我司真实意思表示，承诺做出后概不反悔。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0" w:leftChars="0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</w:pPr>
    </w:p>
    <w:p>
      <w:pPr>
        <w:pStyle w:val="11"/>
        <w:snapToGrid w:val="0"/>
        <w:spacing w:line="360" w:lineRule="auto"/>
        <w:ind w:firstLine="640" w:firstLineChars="200"/>
        <w:jc w:val="center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sq-AL" w:eastAsia="zh-CN" w:bidi="ar-SA"/>
        </w:rPr>
        <w:t>参选单位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：（盖单位章）</w:t>
      </w:r>
    </w:p>
    <w:p>
      <w:pPr>
        <w:pStyle w:val="11"/>
        <w:snapToGrid w:val="0"/>
        <w:spacing w:line="360" w:lineRule="auto"/>
        <w:ind w:firstLine="640" w:firstLineChars="200"/>
        <w:jc w:val="right"/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法定代表人：（签字或盖章）</w:t>
      </w:r>
    </w:p>
    <w:p>
      <w:pPr>
        <w:pStyle w:val="9"/>
        <w:numPr>
          <w:ilvl w:val="0"/>
          <w:numId w:val="0"/>
        </w:numPr>
        <w:ind w:left="420" w:left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年   月  日</w:t>
      </w:r>
    </w:p>
    <w:p>
      <w:pPr>
        <w:pStyle w:val="9"/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p>
      <w:pPr>
        <w:pStyle w:val="9"/>
        <w:widowControl w:val="0"/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BC552"/>
    <w:multiLevelType w:val="singleLevel"/>
    <w:tmpl w:val="BA9BC552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301655C5"/>
    <w:multiLevelType w:val="singleLevel"/>
    <w:tmpl w:val="301655C5"/>
    <w:lvl w:ilvl="0" w:tentative="0">
      <w:start w:val="1"/>
      <w:numFmt w:val="decimal"/>
      <w:suff w:val="nothing"/>
      <w:lvlText w:val="%1."/>
      <w:lvlJc w:val="left"/>
      <w:pPr>
        <w:tabs>
          <w:tab w:val="left" w:pos="397"/>
        </w:tabs>
        <w:ind w:left="444" w:leftChars="0" w:hanging="454" w:firstLineChars="0"/>
      </w:pPr>
      <w:rPr>
        <w:rFonts w:hint="default"/>
      </w:rPr>
    </w:lvl>
  </w:abstractNum>
  <w:abstractNum w:abstractNumId="2">
    <w:nsid w:val="6EFAFC9C"/>
    <w:multiLevelType w:val="singleLevel"/>
    <w:tmpl w:val="6EFAFC9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YjgyODg5ZDZmNmQzZmM5MjYxZTk5ZjhlN2E4MDkifQ=="/>
  </w:docVars>
  <w:rsids>
    <w:rsidRoot w:val="2BFC1ABD"/>
    <w:rsid w:val="004F7597"/>
    <w:rsid w:val="00A62369"/>
    <w:rsid w:val="00BF52BD"/>
    <w:rsid w:val="02AD5741"/>
    <w:rsid w:val="02C657B1"/>
    <w:rsid w:val="04245B63"/>
    <w:rsid w:val="061B11E8"/>
    <w:rsid w:val="06D36315"/>
    <w:rsid w:val="0742047E"/>
    <w:rsid w:val="087E7979"/>
    <w:rsid w:val="0A961C62"/>
    <w:rsid w:val="0AF22EF3"/>
    <w:rsid w:val="0B66765F"/>
    <w:rsid w:val="0BB5080F"/>
    <w:rsid w:val="0C2362E4"/>
    <w:rsid w:val="0F5F3B04"/>
    <w:rsid w:val="0FA31024"/>
    <w:rsid w:val="11B30526"/>
    <w:rsid w:val="11F76665"/>
    <w:rsid w:val="1221359B"/>
    <w:rsid w:val="13F70780"/>
    <w:rsid w:val="14033B64"/>
    <w:rsid w:val="140C1D99"/>
    <w:rsid w:val="14117786"/>
    <w:rsid w:val="148166BA"/>
    <w:rsid w:val="18A575F7"/>
    <w:rsid w:val="1A4E169D"/>
    <w:rsid w:val="1BBD09F3"/>
    <w:rsid w:val="1BFB19CA"/>
    <w:rsid w:val="1C47643B"/>
    <w:rsid w:val="1C866A60"/>
    <w:rsid w:val="1D8908F7"/>
    <w:rsid w:val="1DC40631"/>
    <w:rsid w:val="1E154A8B"/>
    <w:rsid w:val="1E200CF1"/>
    <w:rsid w:val="1E3C6CD1"/>
    <w:rsid w:val="1EC1144A"/>
    <w:rsid w:val="1EC25814"/>
    <w:rsid w:val="20B8371A"/>
    <w:rsid w:val="238B519C"/>
    <w:rsid w:val="2487128A"/>
    <w:rsid w:val="25C83826"/>
    <w:rsid w:val="26AC6C2D"/>
    <w:rsid w:val="26F35E32"/>
    <w:rsid w:val="27AF2929"/>
    <w:rsid w:val="2B2F1F82"/>
    <w:rsid w:val="2BFC1ABD"/>
    <w:rsid w:val="2C2D1909"/>
    <w:rsid w:val="2C471A47"/>
    <w:rsid w:val="2CDD05EA"/>
    <w:rsid w:val="2CE17F35"/>
    <w:rsid w:val="2EC25028"/>
    <w:rsid w:val="2FE10940"/>
    <w:rsid w:val="30E22CDA"/>
    <w:rsid w:val="313C0EF4"/>
    <w:rsid w:val="318D1C13"/>
    <w:rsid w:val="32CE1E89"/>
    <w:rsid w:val="333861BF"/>
    <w:rsid w:val="33791178"/>
    <w:rsid w:val="35B61D14"/>
    <w:rsid w:val="363268B0"/>
    <w:rsid w:val="367354D8"/>
    <w:rsid w:val="37994A9E"/>
    <w:rsid w:val="384746B2"/>
    <w:rsid w:val="3A5026B3"/>
    <w:rsid w:val="3B831A7F"/>
    <w:rsid w:val="3BAC7C11"/>
    <w:rsid w:val="3C6A294F"/>
    <w:rsid w:val="3ECF4342"/>
    <w:rsid w:val="3ED91D85"/>
    <w:rsid w:val="3F8253A8"/>
    <w:rsid w:val="4049630A"/>
    <w:rsid w:val="41481B2B"/>
    <w:rsid w:val="419F549B"/>
    <w:rsid w:val="428C6BA0"/>
    <w:rsid w:val="43157D68"/>
    <w:rsid w:val="465E757A"/>
    <w:rsid w:val="480370CE"/>
    <w:rsid w:val="484D62D8"/>
    <w:rsid w:val="485A61F2"/>
    <w:rsid w:val="48FB703B"/>
    <w:rsid w:val="49520049"/>
    <w:rsid w:val="499B539A"/>
    <w:rsid w:val="49BF449F"/>
    <w:rsid w:val="4A5448ED"/>
    <w:rsid w:val="4B751DCD"/>
    <w:rsid w:val="4C862EF8"/>
    <w:rsid w:val="4CBA02E4"/>
    <w:rsid w:val="4CCC4CB8"/>
    <w:rsid w:val="4D873FB4"/>
    <w:rsid w:val="4EE16A6B"/>
    <w:rsid w:val="4F6B59C1"/>
    <w:rsid w:val="4FE55A96"/>
    <w:rsid w:val="50E84633"/>
    <w:rsid w:val="53511372"/>
    <w:rsid w:val="5447181C"/>
    <w:rsid w:val="54A4156D"/>
    <w:rsid w:val="557744E0"/>
    <w:rsid w:val="55B81E36"/>
    <w:rsid w:val="563A28D4"/>
    <w:rsid w:val="564C3483"/>
    <w:rsid w:val="571A5B9E"/>
    <w:rsid w:val="583D61C9"/>
    <w:rsid w:val="593B7A93"/>
    <w:rsid w:val="59630066"/>
    <w:rsid w:val="59B84DF2"/>
    <w:rsid w:val="59D86349"/>
    <w:rsid w:val="59E1062E"/>
    <w:rsid w:val="5A046D93"/>
    <w:rsid w:val="5A0709DC"/>
    <w:rsid w:val="5AF63B00"/>
    <w:rsid w:val="5B64716A"/>
    <w:rsid w:val="5C460BFA"/>
    <w:rsid w:val="5CF4592D"/>
    <w:rsid w:val="5F21132D"/>
    <w:rsid w:val="603A003B"/>
    <w:rsid w:val="6112606F"/>
    <w:rsid w:val="615F10FE"/>
    <w:rsid w:val="619744C9"/>
    <w:rsid w:val="61AE1836"/>
    <w:rsid w:val="63A675D8"/>
    <w:rsid w:val="645A1347"/>
    <w:rsid w:val="64C663B7"/>
    <w:rsid w:val="64FF29BD"/>
    <w:rsid w:val="65426730"/>
    <w:rsid w:val="66992C53"/>
    <w:rsid w:val="669C2F6C"/>
    <w:rsid w:val="68E471F3"/>
    <w:rsid w:val="68F63DE9"/>
    <w:rsid w:val="69256789"/>
    <w:rsid w:val="6B5670CE"/>
    <w:rsid w:val="6B890C33"/>
    <w:rsid w:val="6B9E5AA9"/>
    <w:rsid w:val="6BDB3A77"/>
    <w:rsid w:val="6C6A77E5"/>
    <w:rsid w:val="6C7D4E30"/>
    <w:rsid w:val="6D1A412B"/>
    <w:rsid w:val="6D663454"/>
    <w:rsid w:val="6ED92BA5"/>
    <w:rsid w:val="6F027E56"/>
    <w:rsid w:val="6F1A2A56"/>
    <w:rsid w:val="707A24F5"/>
    <w:rsid w:val="728961AA"/>
    <w:rsid w:val="733046A8"/>
    <w:rsid w:val="746C6FEB"/>
    <w:rsid w:val="7597455A"/>
    <w:rsid w:val="75B93A72"/>
    <w:rsid w:val="75D92687"/>
    <w:rsid w:val="78391CEC"/>
    <w:rsid w:val="783F1FBF"/>
    <w:rsid w:val="78507213"/>
    <w:rsid w:val="78AA1610"/>
    <w:rsid w:val="7AD853DF"/>
    <w:rsid w:val="7B571F65"/>
    <w:rsid w:val="7B5D1DB2"/>
    <w:rsid w:val="7C247D84"/>
    <w:rsid w:val="7C4A219A"/>
    <w:rsid w:val="7C855A65"/>
    <w:rsid w:val="7CA27C33"/>
    <w:rsid w:val="7CDF7C7E"/>
    <w:rsid w:val="7D68620F"/>
    <w:rsid w:val="7D937730"/>
    <w:rsid w:val="7DDE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10">
    <w:name w:val="Normal_2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Normal_2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2">
    <w:name w:val="Normal_5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3448</Words>
  <Characters>3814</Characters>
  <Lines>0</Lines>
  <Paragraphs>0</Paragraphs>
  <TotalTime>1068</TotalTime>
  <ScaleCrop>false</ScaleCrop>
  <LinksUpToDate>false</LinksUpToDate>
  <CharactersWithSpaces>4134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2022-07-14T09:32:00Z</dcterms:created>
  <dc:creator>Administrator</dc:creator>
  <cp:lastModifiedBy>磊</cp:lastModifiedBy>
  <cp:lastPrinted>2023-09-11T08:26:00Z</cp:lastPrinted>
  <dcterms:modified xsi:type="dcterms:W3CDTF">2023-09-13T08:09:26Z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159B7B62D8DE4CF898B544E61A6C2E40_13</vt:lpwstr>
  </property>
</Properties>
</file>