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关于确定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娄底市大石山路（百宝街一波月街）道路工程及娄底市百宝街路面工程监理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中选单位会议纪要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按照已审批通过的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娄底市大石山路（百宝街一波月街）道路工程及娄底市百宝街路面工程监理服务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的询价比选方案的要求,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娄底市万宝新区开发投资集团有限公司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519 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会议室召开会议，确定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娄底市大石山路（百宝街一波月街）道路工程及娄底市百宝街路面工程监理服务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中选单位。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参与本次询价比选单位有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。现将确定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娄底市大石山路（百宝街一波月街）道路工程及娄底市百宝街路面工程监理服务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中选单位会议纪要如下: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一、关于参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单位的资质条件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除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公司未达到询价比选方案中的资质要求外，其余参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单位均达到要求。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二、中选单位的确定原则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娄底市大石山路（百宝街一波月街）道路工程及娄底市百宝街路面工程监理服务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询价比选方案中明确中选单位的确定原则为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合理低费率法。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询价比选报价情况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870"/>
        <w:gridCol w:w="1463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参选单位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费率</w:t>
            </w: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确认签字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8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8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8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8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确定的参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单位排名及建议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中选单位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按照中选单位确定原则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（评审计分表见附件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单位的排名如下表所示:</w:t>
      </w:r>
    </w:p>
    <w:tbl>
      <w:tblPr>
        <w:tblStyle w:val="6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858"/>
        <w:gridCol w:w="1387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排名</w:t>
            </w:r>
          </w:p>
        </w:tc>
        <w:tc>
          <w:tcPr>
            <w:tcW w:w="4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参选单位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费率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同时评委建议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为本次项目的中选单位。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参加比选单位人员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tbl>
      <w:tblPr>
        <w:tblStyle w:val="6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4"/>
        <w:gridCol w:w="3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31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人员签名及联系方式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1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1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1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1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评委成员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tbl>
      <w:tblPr>
        <w:tblStyle w:val="6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1"/>
        <w:gridCol w:w="2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单位或部门名称</w:t>
            </w:r>
          </w:p>
        </w:tc>
        <w:tc>
          <w:tcPr>
            <w:tcW w:w="27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人员签名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工程管理部</w:t>
            </w:r>
          </w:p>
        </w:tc>
        <w:tc>
          <w:tcPr>
            <w:tcW w:w="27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财务融资部</w:t>
            </w:r>
          </w:p>
        </w:tc>
        <w:tc>
          <w:tcPr>
            <w:tcW w:w="27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风控审计部部</w:t>
            </w:r>
          </w:p>
        </w:tc>
        <w:tc>
          <w:tcPr>
            <w:tcW w:w="27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项目前期部</w:t>
            </w:r>
          </w:p>
        </w:tc>
        <w:tc>
          <w:tcPr>
            <w:tcW w:w="27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项目前期部</w:t>
            </w:r>
          </w:p>
        </w:tc>
        <w:tc>
          <w:tcPr>
            <w:tcW w:w="27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监督人员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纪检监察室（</w:t>
      </w:r>
      <w:r>
        <w:rPr>
          <w:rFonts w:hint="eastAsia" w:ascii="仿宋_GB2312" w:hAnsi="仿宋_GB2312" w:eastAsia="仿宋_GB2312" w:cs="仿宋_GB2312"/>
          <w:sz w:val="32"/>
          <w:szCs w:val="32"/>
        </w:rPr>
        <w:t>或监事会成员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现场记录人员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项目前期</w:t>
      </w:r>
      <w:r>
        <w:rPr>
          <w:rFonts w:hint="eastAsia" w:ascii="仿宋_GB2312" w:hAnsi="仿宋_GB2312" w:eastAsia="仿宋_GB2312" w:cs="仿宋_GB2312"/>
          <w:sz w:val="32"/>
          <w:szCs w:val="32"/>
        </w:rPr>
        <w:t>部: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附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件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投标报价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评审计分表</w:t>
      </w:r>
    </w:p>
    <w:tbl>
      <w:tblPr>
        <w:tblStyle w:val="5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910"/>
        <w:gridCol w:w="1296"/>
        <w:gridCol w:w="1657"/>
        <w:gridCol w:w="1188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0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项       目</w:t>
            </w:r>
          </w:p>
        </w:tc>
        <w:tc>
          <w:tcPr>
            <w:tcW w:w="16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38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备   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最终投标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费率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＞基准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费率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从0开始每升1%减2分，即100-2*100X</w:t>
            </w:r>
          </w:p>
        </w:tc>
        <w:tc>
          <w:tcPr>
            <w:tcW w:w="3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X为最终投标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eastAsia="zh-CN"/>
              </w:rPr>
              <w:t>费率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升、降率百分点数的绝对值，即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100965</wp:posOffset>
                      </wp:positionV>
                      <wp:extent cx="635" cy="495300"/>
                      <wp:effectExtent l="4445" t="0" r="1397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" cy="495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117.2pt;margin-top:7.95pt;height:39pt;width:0.05pt;z-index:251661312;mso-width-relative:page;mso-height-relative:page;" filled="f" stroked="t" coordsize="21600,21600" o:gfxdata="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MSpeLUAAAACQEAAA8AAAAAAAAAAQAgAAAAIgAAAGRycy9kb3du&#10;cmV2LnhtbFBLAQIUABQAAAAIAIdO4kCDMcCBAwIAAPkDAAAOAAAAAAAAAAEAIAAAACM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100330</wp:posOffset>
                      </wp:positionV>
                      <wp:extent cx="3175" cy="510540"/>
                      <wp:effectExtent l="4445" t="0" r="11430" b="381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5105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1pt;margin-top:7.9pt;height:40.2pt;width:0.25pt;z-index:251662336;mso-width-relative:page;mso-height-relative:page;" filled="f" stroked="t" coordsize="21600,21600" o:gfxdata="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8cDNr0QAAAAMBAAAPAAAAAAAAAAEAIAAAACIAAABkcnMvZG93bnJldi54bWxQSwECFAAU&#10;AAAACACHTuJAqSblPPgBAADmAwAADgAAAAAAAAABACAAAAAgAQAAZHJzL2Uyb0RvYy54bWxQSwUG&#10;AAAAAAYABgBZAQAAi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最终投标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eastAsia="zh-CN"/>
              </w:rPr>
              <w:t>费率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—基准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eastAsia="zh-CN"/>
              </w:rPr>
              <w:t>费率</w:t>
            </w:r>
          </w:p>
          <w:p>
            <w:pPr>
              <w:tabs>
                <w:tab w:val="left" w:pos="0"/>
              </w:tabs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73660</wp:posOffset>
                      </wp:positionV>
                      <wp:extent cx="863600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36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2.6pt;margin-top:5.8pt;height:0pt;width:68pt;z-index:251660288;mso-width-relative:page;mso-height-relative:page;" filled="f" stroked="t" coordsize="21600,21600" o:gfxdata="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yYoZdMAAAAIAQAADwAAAAAAAAABACAAAAAiAAAAZHJzL2Rvd25yZXYueG1sUEsB&#10;AhQAFAAAAAgAh07iQHn4xWT6AQAA7QMAAA4AAAAAAAAAAQAgAAAAIg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 xml:space="preserve"> ×100%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 xml:space="preserve">      基准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eastAsia="zh-CN"/>
              </w:rPr>
              <w:t>费率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最终投标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费率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=基准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费率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100分</w:t>
            </w:r>
          </w:p>
        </w:tc>
        <w:tc>
          <w:tcPr>
            <w:tcW w:w="3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最终投标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费率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＜基准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费率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从0开始每降1%加1分，即100＋100X</w:t>
            </w:r>
          </w:p>
        </w:tc>
        <w:tc>
          <w:tcPr>
            <w:tcW w:w="3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投标人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最终投标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费率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基准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费率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X值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投标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费率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4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对投标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费率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的调整记录：</w:t>
            </w:r>
          </w:p>
        </w:tc>
      </w:tr>
    </w:tbl>
    <w:p>
      <w:pPr>
        <w:ind w:right="-332" w:rightChars="-158"/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备注：1．投标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得分，基本分100分。</w:t>
      </w:r>
    </w:p>
    <w:p>
      <w:pPr>
        <w:numPr>
          <w:ilvl w:val="0"/>
          <w:numId w:val="1"/>
        </w:numPr>
        <w:ind w:left="834" w:leftChars="340" w:right="-332" w:rightChars="-158" w:hanging="120" w:hangingChars="5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除经初步评审为不合格投标人（包括投标报价文件无效）的和被认定为最终投标报价低于其企业成本（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4"/>
          <w:szCs w:val="24"/>
        </w:rPr>
        <w:t>投标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4"/>
          <w:szCs w:val="24"/>
        </w:rPr>
        <w:t>＜投标人有效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4"/>
          <w:szCs w:val="24"/>
          <w:lang w:eastAsia="zh-CN"/>
        </w:rPr>
        <w:t>投标费率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4"/>
          <w:szCs w:val="24"/>
        </w:rPr>
        <w:t>算术平均值的90%，即判定为低于成本价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）的外，其他的最终投标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均应按规定进入最终投标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的算术平均。</w:t>
      </w:r>
    </w:p>
    <w:p>
      <w:pPr>
        <w:numPr>
          <w:ilvl w:val="0"/>
          <w:numId w:val="1"/>
        </w:numPr>
        <w:ind w:left="834" w:leftChars="340" w:right="-332" w:rightChars="-158" w:hanging="120" w:hangingChars="50"/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符合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≥最终投标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≥0.9×最终投标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的算术平均值的最终投标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进入基准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计算。</w:t>
      </w:r>
    </w:p>
    <w:p>
      <w:pPr>
        <w:ind w:right="-332" w:rightChars="-158" w:firstLine="720" w:firstLineChars="30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4．基准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 xml:space="preserve">公式： </w:t>
      </w:r>
    </w:p>
    <w:p>
      <w:pPr>
        <w:ind w:right="-332" w:rightChars="-158" w:firstLine="2520" w:firstLineChars="105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A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vertAlign w:val="subscript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+A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vertAlign w:val="subscript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+……＋A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vertAlign w:val="subscript"/>
        </w:rPr>
        <w:t>i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+……＋A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vertAlign w:val="subscript"/>
        </w:rPr>
        <w:t>n</w:t>
      </w:r>
    </w:p>
    <w:p>
      <w:pPr>
        <w:ind w:right="-332" w:rightChars="-158" w:firstLine="1080" w:firstLineChars="45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33655</wp:posOffset>
                </wp:positionV>
                <wp:extent cx="24003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2.65pt;height:0pt;width:189pt;z-index:251663360;mso-width-relative:page;mso-height-relative:page;" filled="f" stroked="t" coordsize="21600,21600" o:gfxdata="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6askG1QAAAAcBAAAPAAAAAAAAAAEAIAAAACIAAABkcnMvZG93bnJldi54bWxQSwECFAAU&#10;AAAACACHTuJAXkZeAfQBAADk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基准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 xml:space="preserve">=                N                </w:t>
      </w:r>
    </w:p>
    <w:p>
      <w:pPr>
        <w:ind w:left="1082" w:right="-332" w:rightChars="-158"/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i=1…i…n; Ai为进入基准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计算的最终投标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; N为进入基准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计算的最终投标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的个数。</w:t>
      </w:r>
    </w:p>
    <w:p>
      <w:pPr>
        <w:ind w:right="-332" w:rightChars="-158" w:firstLine="720" w:firstLineChars="30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．投标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计算保留至小数点后2位（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比如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98.52%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），小数点后第3位采取4舍5入。</w:t>
      </w: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投标文件组成（格式）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</w:p>
    <w:p>
      <w:pPr>
        <w:pStyle w:val="2"/>
        <w:numPr>
          <w:ilvl w:val="0"/>
          <w:numId w:val="2"/>
        </w:numPr>
        <w:ind w:left="0" w:leftChars="0" w:firstLine="723" w:firstLineChars="20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投标报价函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娄底市大石山路（百宝街一波月街）道路工程及娄底市百宝街路面工程监理服务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内容:包括娄底市大石山路（波月街—百宝街）道路工程，全长364.961米，道路路幅宽46米，主要内容包括：土石方、道路、排水、综合管线等工程；娄底市百宝街路面工程（大石山路-竹林路），全长591.43米，设计路幅宽42.0米，主要内容包括：道路路面、路灯预埋、电力预埋等工程（具体详见工程量清单及施工图纸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的监理服务。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）服务期限</w:t>
      </w:r>
      <w:r>
        <w:rPr>
          <w:rFonts w:hint="eastAsia" w:ascii="仿宋_GB2312" w:hAnsi="仿宋_GB2312" w:eastAsia="仿宋_GB2312" w:cs="仿宋_GB2312"/>
          <w:sz w:val="32"/>
          <w:szCs w:val="32"/>
        </w:rPr>
        <w:t>:自20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日始（以委托人通知进场日期为准），至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竣工验收备案。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含税金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）：我方兹以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的费率报价。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付款方式: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银行转账或承兑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付款条件: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工程施工完成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50%</w:t>
      </w:r>
      <w:r>
        <w:rPr>
          <w:rFonts w:hint="eastAsia" w:ascii="仿宋_GB2312" w:hAnsi="仿宋_GB2312" w:eastAsia="仿宋_GB2312" w:cs="仿宋_GB2312"/>
          <w:sz w:val="32"/>
          <w:szCs w:val="32"/>
        </w:rPr>
        <w:t>，支付监理服务费合同金额的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40%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，工程施工全部完成且验收合格，支付至监理服务费合同金额的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0%，完成竣工验收备案、结算审计后支付至监理服务费合同金额的97%，缺陷责任期满后一个月内，支付剩余款项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服务范围：包括施工准备阶段、施工阶段、保修阶段、缺陷责任期的施工全过程监理，包括且不限于质量控制、投资控制、进度控制、组织协调、合同管理、安全文明施工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监理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（九）我方完全响应询价比选文件的相关条款。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9"/>
        <w:snapToGrid w:val="0"/>
        <w:spacing w:line="360" w:lineRule="auto"/>
        <w:ind w:firstLine="640" w:firstLineChars="20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                 参选单位：（盖单位章）</w:t>
      </w:r>
    </w:p>
    <w:p>
      <w:pPr>
        <w:pStyle w:val="9"/>
        <w:snapToGrid w:val="0"/>
        <w:spacing w:line="360" w:lineRule="auto"/>
        <w:ind w:firstLine="640" w:firstLineChars="200"/>
        <w:jc w:val="right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法定代表人或其委托代理人：（签字或盖章）</w:t>
      </w:r>
    </w:p>
    <w:p>
      <w:pPr>
        <w:pStyle w:val="9"/>
        <w:snapToGrid w:val="0"/>
        <w:spacing w:line="360" w:lineRule="auto"/>
        <w:ind w:firstLine="640" w:firstLineChars="20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    联系方式：</w:t>
      </w:r>
    </w:p>
    <w:p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年   月  日</w:t>
      </w:r>
    </w:p>
    <w:p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numPr>
          <w:ilvl w:val="0"/>
          <w:numId w:val="2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授权委托相关资料（参会人员携带处于有效期内的第二代中华人民共和国居民身份证）</w:t>
      </w: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2"/>
        <w:numPr>
          <w:ilvl w:val="0"/>
          <w:numId w:val="2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营业执照、资质证书等证明文件</w:t>
      </w: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2"/>
        <w:numPr>
          <w:ilvl w:val="0"/>
          <w:numId w:val="2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不良行为记录查询情况</w:t>
      </w: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2"/>
        <w:numPr>
          <w:ilvl w:val="0"/>
          <w:numId w:val="2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投标报价分项详细（若有）</w:t>
      </w: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2"/>
        <w:numPr>
          <w:ilvl w:val="0"/>
          <w:numId w:val="2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承诺书</w:t>
      </w:r>
    </w:p>
    <w:p>
      <w:pPr>
        <w:pStyle w:val="9"/>
        <w:rPr>
          <w:rStyle w:val="7"/>
          <w:rFonts w:eastAsia="宋体" w:cs="Times New Roman"/>
          <w:lang w:val="en-US" w:eastAsia="zh-CN" w:bidi="ar-SA"/>
        </w:rPr>
      </w:pPr>
    </w:p>
    <w:p>
      <w:pPr>
        <w:pStyle w:val="9"/>
        <w:snapToGrid w:val="0"/>
        <w:spacing w:line="360" w:lineRule="auto"/>
        <w:rPr>
          <w:rStyle w:val="7"/>
          <w:rFonts w:eastAsia="宋体" w:cs="Times New Roman"/>
          <w:lang w:val="en-US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>娄底市万宝新区开发投资集团有限公司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：</w:t>
      </w:r>
    </w:p>
    <w:p>
      <w:pPr>
        <w:pStyle w:val="9"/>
        <w:snapToGrid w:val="0"/>
        <w:spacing w:line="360" w:lineRule="auto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我方就投标过程中涉及的相关事项向贵司做出郑重承诺，具体如下：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0" w:firstLine="640" w:firstLineChars="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  <w:t>我方严格遵守相关法律法规规定，没有串通投标、资质挂靠等违法、违规行为，项目所投入的管理、技术人员均为我公司正式在职人员。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0" w:firstLine="640" w:firstLineChars="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  <w:t>我方保证提供的资质、信誉等证明材料真实、合法、有效，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并愿意承担因我方就此弄虚作假所引起的一切后果。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0" w:firstLine="640" w:firstLineChars="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  <w:t>我方不参与不正当竞争，不向招标人、评标专家行贿以谋取不正当利益。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0" w:firstLine="640" w:firstLineChars="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  <w:t>我方严格按照询价文件约定签订合同，不将中标项目转包或违法分包。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0" w:firstLine="640" w:firstLineChars="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  <w:t>上述承诺系我司真实意思表示，承诺做出后概不反悔。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30" w:leftChars="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</w:pPr>
    </w:p>
    <w:p>
      <w:pPr>
        <w:pStyle w:val="9"/>
        <w:snapToGrid w:val="0"/>
        <w:spacing w:line="360" w:lineRule="auto"/>
        <w:ind w:firstLine="640" w:firstLineChars="20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                 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  <w:t>参选单位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：（盖单位章）</w:t>
      </w:r>
    </w:p>
    <w:p>
      <w:pPr>
        <w:pStyle w:val="9"/>
        <w:snapToGrid w:val="0"/>
        <w:spacing w:line="360" w:lineRule="auto"/>
        <w:ind w:firstLine="640" w:firstLineChars="200"/>
        <w:jc w:val="right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法定代表人：（签字或盖章）</w:t>
      </w:r>
    </w:p>
    <w:p>
      <w:pPr>
        <w:pStyle w:val="2"/>
        <w:numPr>
          <w:ilvl w:val="0"/>
          <w:numId w:val="0"/>
        </w:numPr>
        <w:ind w:left="420" w:left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           年   月  日</w:t>
      </w:r>
    </w:p>
    <w:p>
      <w:pPr>
        <w:pStyle w:val="2"/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2"/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BC552"/>
    <w:multiLevelType w:val="singleLevel"/>
    <w:tmpl w:val="BA9BC552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301655C5"/>
    <w:multiLevelType w:val="singleLevel"/>
    <w:tmpl w:val="301655C5"/>
    <w:lvl w:ilvl="0" w:tentative="0">
      <w:start w:val="1"/>
      <w:numFmt w:val="decimal"/>
      <w:suff w:val="nothing"/>
      <w:lvlText w:val="%1."/>
      <w:lvlJc w:val="left"/>
      <w:pPr>
        <w:tabs>
          <w:tab w:val="left" w:pos="397"/>
        </w:tabs>
        <w:ind w:left="444" w:leftChars="0" w:hanging="454" w:firstLineChars="0"/>
      </w:pPr>
      <w:rPr>
        <w:rFonts w:hint="default"/>
      </w:rPr>
    </w:lvl>
  </w:abstractNum>
  <w:abstractNum w:abstractNumId="2">
    <w:nsid w:val="6EFAFC9C"/>
    <w:multiLevelType w:val="singleLevel"/>
    <w:tmpl w:val="6EFAFC9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MmZkNjFjOGUyNTBkNTU5NDdhYjljMTNhNTE2MTYifQ=="/>
  </w:docVars>
  <w:rsids>
    <w:rsidRoot w:val="2BFC1ABD"/>
    <w:rsid w:val="004F7597"/>
    <w:rsid w:val="00A62369"/>
    <w:rsid w:val="00BF52BD"/>
    <w:rsid w:val="02AD5741"/>
    <w:rsid w:val="04245B63"/>
    <w:rsid w:val="061B11E8"/>
    <w:rsid w:val="06D36315"/>
    <w:rsid w:val="0742047E"/>
    <w:rsid w:val="087E7979"/>
    <w:rsid w:val="0A961C62"/>
    <w:rsid w:val="0AF22EF3"/>
    <w:rsid w:val="0B66765F"/>
    <w:rsid w:val="0BB5080F"/>
    <w:rsid w:val="0C2362E4"/>
    <w:rsid w:val="0CC15BAF"/>
    <w:rsid w:val="0F5F3B04"/>
    <w:rsid w:val="0FA31024"/>
    <w:rsid w:val="10A63FE5"/>
    <w:rsid w:val="11B30526"/>
    <w:rsid w:val="11F76665"/>
    <w:rsid w:val="1221359B"/>
    <w:rsid w:val="13F70780"/>
    <w:rsid w:val="14033B64"/>
    <w:rsid w:val="140C1D99"/>
    <w:rsid w:val="14117786"/>
    <w:rsid w:val="18A575F7"/>
    <w:rsid w:val="1A4E169D"/>
    <w:rsid w:val="1BBD09F3"/>
    <w:rsid w:val="1BFB19CA"/>
    <w:rsid w:val="1C47643B"/>
    <w:rsid w:val="1C866A60"/>
    <w:rsid w:val="1D8908F7"/>
    <w:rsid w:val="1DC40631"/>
    <w:rsid w:val="1E154A8B"/>
    <w:rsid w:val="1E200CF1"/>
    <w:rsid w:val="1E3C6CD1"/>
    <w:rsid w:val="1EC1144A"/>
    <w:rsid w:val="238B519C"/>
    <w:rsid w:val="2487128A"/>
    <w:rsid w:val="25C83826"/>
    <w:rsid w:val="26AC6C2D"/>
    <w:rsid w:val="26F35E32"/>
    <w:rsid w:val="27AF2929"/>
    <w:rsid w:val="2BFC1ABD"/>
    <w:rsid w:val="2C2D1909"/>
    <w:rsid w:val="2C471A47"/>
    <w:rsid w:val="2CDD05EA"/>
    <w:rsid w:val="2CE17F35"/>
    <w:rsid w:val="2FE10940"/>
    <w:rsid w:val="30E22CDA"/>
    <w:rsid w:val="313C0EF4"/>
    <w:rsid w:val="318D1C13"/>
    <w:rsid w:val="333861BF"/>
    <w:rsid w:val="33791178"/>
    <w:rsid w:val="35B61D14"/>
    <w:rsid w:val="363268B0"/>
    <w:rsid w:val="367354D8"/>
    <w:rsid w:val="384746B2"/>
    <w:rsid w:val="3A5026B3"/>
    <w:rsid w:val="3AA21AF6"/>
    <w:rsid w:val="3B831A7F"/>
    <w:rsid w:val="3BAC7C11"/>
    <w:rsid w:val="3C6A294F"/>
    <w:rsid w:val="3ECF4342"/>
    <w:rsid w:val="3ED91D85"/>
    <w:rsid w:val="3F8253A8"/>
    <w:rsid w:val="4049630A"/>
    <w:rsid w:val="41481B2B"/>
    <w:rsid w:val="419F549B"/>
    <w:rsid w:val="428C6BA0"/>
    <w:rsid w:val="43157D68"/>
    <w:rsid w:val="43B77184"/>
    <w:rsid w:val="44B345AC"/>
    <w:rsid w:val="45613B42"/>
    <w:rsid w:val="465E757A"/>
    <w:rsid w:val="480370CE"/>
    <w:rsid w:val="484D62D8"/>
    <w:rsid w:val="485A61F2"/>
    <w:rsid w:val="49520049"/>
    <w:rsid w:val="499B539A"/>
    <w:rsid w:val="49BF449F"/>
    <w:rsid w:val="4A5448ED"/>
    <w:rsid w:val="4B751DCD"/>
    <w:rsid w:val="4C6347A5"/>
    <w:rsid w:val="4C862EF8"/>
    <w:rsid w:val="4CBA02E4"/>
    <w:rsid w:val="4CCC4CB8"/>
    <w:rsid w:val="4D873FB4"/>
    <w:rsid w:val="4EE16A6B"/>
    <w:rsid w:val="4F6B59C1"/>
    <w:rsid w:val="4FDA675F"/>
    <w:rsid w:val="4FE55A96"/>
    <w:rsid w:val="50E84633"/>
    <w:rsid w:val="526355CC"/>
    <w:rsid w:val="53511372"/>
    <w:rsid w:val="54A4156D"/>
    <w:rsid w:val="55B81E36"/>
    <w:rsid w:val="563A28D4"/>
    <w:rsid w:val="564C3483"/>
    <w:rsid w:val="571A5B9E"/>
    <w:rsid w:val="583D61C9"/>
    <w:rsid w:val="593B7A93"/>
    <w:rsid w:val="59630066"/>
    <w:rsid w:val="59B84DF2"/>
    <w:rsid w:val="59D86349"/>
    <w:rsid w:val="5A046D93"/>
    <w:rsid w:val="5A0709DC"/>
    <w:rsid w:val="5AF63B00"/>
    <w:rsid w:val="5B64716A"/>
    <w:rsid w:val="5C460BFA"/>
    <w:rsid w:val="5CF4592D"/>
    <w:rsid w:val="5D12737E"/>
    <w:rsid w:val="5F21132D"/>
    <w:rsid w:val="603A003B"/>
    <w:rsid w:val="6112606F"/>
    <w:rsid w:val="619744C9"/>
    <w:rsid w:val="61AE1836"/>
    <w:rsid w:val="62356C39"/>
    <w:rsid w:val="63A675D8"/>
    <w:rsid w:val="645A1347"/>
    <w:rsid w:val="64C663B7"/>
    <w:rsid w:val="64FF29BD"/>
    <w:rsid w:val="65426730"/>
    <w:rsid w:val="66992C53"/>
    <w:rsid w:val="669C2F6C"/>
    <w:rsid w:val="68E471F3"/>
    <w:rsid w:val="68F63DE9"/>
    <w:rsid w:val="69256789"/>
    <w:rsid w:val="6B5670CE"/>
    <w:rsid w:val="6B9E5AA9"/>
    <w:rsid w:val="6BDB3A77"/>
    <w:rsid w:val="6C6A77E5"/>
    <w:rsid w:val="6C7D4E30"/>
    <w:rsid w:val="6D1A412B"/>
    <w:rsid w:val="6D5A6BDF"/>
    <w:rsid w:val="6D663454"/>
    <w:rsid w:val="6ED92BA5"/>
    <w:rsid w:val="6F027E56"/>
    <w:rsid w:val="6F1A2A56"/>
    <w:rsid w:val="707A24F5"/>
    <w:rsid w:val="728961AA"/>
    <w:rsid w:val="733046A8"/>
    <w:rsid w:val="746C6FEB"/>
    <w:rsid w:val="7597455A"/>
    <w:rsid w:val="75B93A72"/>
    <w:rsid w:val="75D92687"/>
    <w:rsid w:val="78391CEC"/>
    <w:rsid w:val="783F1FBF"/>
    <w:rsid w:val="78507213"/>
    <w:rsid w:val="78AA1610"/>
    <w:rsid w:val="7AD853DF"/>
    <w:rsid w:val="7B571F65"/>
    <w:rsid w:val="7B5D1DB2"/>
    <w:rsid w:val="7C247D84"/>
    <w:rsid w:val="7C4A219A"/>
    <w:rsid w:val="7C855A65"/>
    <w:rsid w:val="7CA27C33"/>
    <w:rsid w:val="7CDF7C7E"/>
    <w:rsid w:val="7D68620F"/>
    <w:rsid w:val="7D937730"/>
    <w:rsid w:val="7DDE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_25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9">
    <w:name w:val="Normal_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0">
    <w:name w:val="Normal_5"/>
    <w:qFormat/>
    <w:uiPriority w:val="0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3579</Words>
  <Characters>3770</Characters>
  <Lines>0</Lines>
  <Paragraphs>0</Paragraphs>
  <TotalTime>4</TotalTime>
  <ScaleCrop>false</ScaleCrop>
  <LinksUpToDate>false</LinksUpToDate>
  <CharactersWithSpaces>4096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2022-07-14T09:32:00Z</dcterms:created>
  <dc:creator>Administrator</dc:creator>
  <cp:lastModifiedBy>lenovo</cp:lastModifiedBy>
  <cp:lastPrinted>2023-07-19T03:19:00Z</cp:lastPrinted>
  <dcterms:modified xsi:type="dcterms:W3CDTF">2023-07-31T12:52:26Z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D26870A2AD4040819B6B403E13D8EC5A_13</vt:lpwstr>
  </property>
</Properties>
</file>